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A0C96" w:rsidRDefault="009A0C96" w:rsidP="00C443C0">
      <w:pPr>
        <w:rPr>
          <w:rFonts w:cs="Tahoma"/>
        </w:rPr>
      </w:pPr>
    </w:p>
    <w:p w:rsidR="009A0C96" w:rsidRPr="00C443C0" w:rsidRDefault="009A0C96" w:rsidP="00026047">
      <w:pPr>
        <w:jc w:val="center"/>
        <w:rPr>
          <w:rFonts w:cs="Tahoma"/>
          <w:b/>
          <w:sz w:val="28"/>
          <w:szCs w:val="22"/>
        </w:rPr>
      </w:pPr>
      <w:r>
        <w:rPr>
          <w:rFonts w:cs="Tahoma"/>
          <w:b/>
          <w:sz w:val="28"/>
          <w:szCs w:val="22"/>
        </w:rPr>
        <w:t xml:space="preserve">CONSULTORÍA “REMODELACIÓN Y </w:t>
      </w:r>
      <w:r w:rsidRPr="00C443C0">
        <w:rPr>
          <w:rFonts w:cs="Tahoma"/>
          <w:b/>
          <w:sz w:val="28"/>
          <w:szCs w:val="22"/>
        </w:rPr>
        <w:t>CONSTRUCCIÓN DE LA</w:t>
      </w:r>
      <w:r>
        <w:rPr>
          <w:rFonts w:cs="Tahoma"/>
          <w:b/>
          <w:sz w:val="28"/>
          <w:szCs w:val="22"/>
        </w:rPr>
        <w:t>BORATORIO CENAIM</w:t>
      </w:r>
      <w:r w:rsidRPr="00C443C0">
        <w:rPr>
          <w:rFonts w:cs="Tahoma"/>
          <w:b/>
          <w:sz w:val="28"/>
          <w:szCs w:val="22"/>
        </w:rPr>
        <w:t xml:space="preserve"> EN </w:t>
      </w:r>
      <w:r>
        <w:rPr>
          <w:rFonts w:cs="Tahoma"/>
          <w:b/>
          <w:sz w:val="28"/>
          <w:szCs w:val="22"/>
        </w:rPr>
        <w:t>COMUNA SAN PEDRO DE MANGLARALTO”</w:t>
      </w:r>
    </w:p>
    <w:p w:rsidR="009A0C96" w:rsidRPr="00C443C0" w:rsidRDefault="009A0C96" w:rsidP="00026047">
      <w:pPr>
        <w:rPr>
          <w:rFonts w:cs="Tahoma"/>
        </w:rPr>
      </w:pPr>
    </w:p>
    <w:p w:rsidR="009A0C96" w:rsidRPr="00C443C0" w:rsidRDefault="009A0C96" w:rsidP="00026047">
      <w:pPr>
        <w:jc w:val="center"/>
        <w:rPr>
          <w:rFonts w:cs="Tahoma"/>
          <w:b/>
          <w:sz w:val="28"/>
        </w:rPr>
      </w:pPr>
      <w:r w:rsidRPr="00C443C0">
        <w:rPr>
          <w:rFonts w:cs="Tahoma"/>
          <w:b/>
          <w:sz w:val="28"/>
        </w:rPr>
        <w:t xml:space="preserve">MEMORIA </w:t>
      </w:r>
      <w:r>
        <w:rPr>
          <w:rFonts w:cs="Tahoma"/>
          <w:b/>
          <w:sz w:val="28"/>
        </w:rPr>
        <w:t>DE PAVIMENTOS</w:t>
      </w:r>
    </w:p>
    <w:p w:rsidR="009A0C96" w:rsidRPr="003C70E0" w:rsidRDefault="009A0C96" w:rsidP="00026047">
      <w:pPr>
        <w:rPr>
          <w:rFonts w:cs="Tahoma"/>
        </w:rPr>
      </w:pPr>
    </w:p>
    <w:p w:rsidR="009A0C96" w:rsidRDefault="009A0C96" w:rsidP="00026047">
      <w:pPr>
        <w:jc w:val="center"/>
        <w:rPr>
          <w:rFonts w:cs="Tahoma"/>
          <w:b/>
          <w:sz w:val="28"/>
          <w:szCs w:val="28"/>
        </w:rPr>
      </w:pPr>
      <w:r w:rsidRPr="003C70E0">
        <w:rPr>
          <w:rFonts w:cs="Tahoma"/>
          <w:b/>
          <w:sz w:val="28"/>
          <w:szCs w:val="28"/>
        </w:rPr>
        <w:t>ÍNDICE</w:t>
      </w:r>
    </w:p>
    <w:p w:rsidR="009A0C96" w:rsidRDefault="009A0C96">
      <w:pPr>
        <w:pStyle w:val="TtulodeTDC"/>
      </w:pPr>
    </w:p>
    <w:bookmarkStart w:id="0" w:name="_GoBack"/>
    <w:bookmarkEnd w:id="0"/>
    <w:p w:rsidR="00051554" w:rsidRPr="00CA1EE5" w:rsidRDefault="009A0C96">
      <w:pPr>
        <w:pStyle w:val="TDC1"/>
        <w:rPr>
          <w:rFonts w:ascii="Calibri" w:eastAsia="Times New Roman" w:hAnsi="Calibri"/>
          <w:noProof/>
          <w:szCs w:val="22"/>
          <w:lang w:val="es-ES" w:eastAsia="es-ES"/>
        </w:rPr>
      </w:pPr>
      <w:r>
        <w:rPr>
          <w:lang w:val="es-ES"/>
        </w:rPr>
        <w:fldChar w:fldCharType="begin"/>
      </w:r>
      <w:r>
        <w:rPr>
          <w:lang w:val="es-ES"/>
        </w:rPr>
        <w:instrText xml:space="preserve"> TOC \o "1-3" \h \z \u </w:instrText>
      </w:r>
      <w:r>
        <w:rPr>
          <w:lang w:val="es-ES"/>
        </w:rPr>
        <w:fldChar w:fldCharType="separate"/>
      </w:r>
      <w:hyperlink w:anchor="_Toc443568488" w:history="1">
        <w:r w:rsidR="00051554" w:rsidRPr="00AF3BC9">
          <w:rPr>
            <w:rStyle w:val="Hipervnculo"/>
            <w:rFonts w:ascii="Arial" w:hAnsi="Arial"/>
            <w:noProof/>
          </w:rPr>
          <w:t>1.</w:t>
        </w:r>
        <w:r w:rsidR="00051554" w:rsidRPr="00CA1EE5">
          <w:rPr>
            <w:rFonts w:ascii="Calibri" w:eastAsia="Times New Roman" w:hAnsi="Calibri"/>
            <w:noProof/>
            <w:szCs w:val="22"/>
            <w:lang w:val="es-ES" w:eastAsia="es-ES"/>
          </w:rPr>
          <w:tab/>
        </w:r>
        <w:r w:rsidR="00051554" w:rsidRPr="00AF3BC9">
          <w:rPr>
            <w:rStyle w:val="Hipervnculo"/>
            <w:rFonts w:ascii="Arial" w:hAnsi="Arial"/>
            <w:noProof/>
          </w:rPr>
          <w:t>ANTECEDENTES</w:t>
        </w:r>
        <w:r w:rsidR="00051554">
          <w:rPr>
            <w:noProof/>
            <w:webHidden/>
          </w:rPr>
          <w:tab/>
        </w:r>
        <w:r w:rsidR="00051554">
          <w:rPr>
            <w:noProof/>
            <w:webHidden/>
          </w:rPr>
          <w:fldChar w:fldCharType="begin"/>
        </w:r>
        <w:r w:rsidR="00051554">
          <w:rPr>
            <w:noProof/>
            <w:webHidden/>
          </w:rPr>
          <w:instrText xml:space="preserve"> PAGEREF _Toc443568488 \h </w:instrText>
        </w:r>
        <w:r w:rsidR="00051554">
          <w:rPr>
            <w:noProof/>
            <w:webHidden/>
          </w:rPr>
        </w:r>
        <w:r w:rsidR="00051554">
          <w:rPr>
            <w:noProof/>
            <w:webHidden/>
          </w:rPr>
          <w:fldChar w:fldCharType="separate"/>
        </w:r>
        <w:r w:rsidR="00051554">
          <w:rPr>
            <w:noProof/>
            <w:webHidden/>
          </w:rPr>
          <w:t>2</w:t>
        </w:r>
        <w:r w:rsidR="00051554">
          <w:rPr>
            <w:noProof/>
            <w:webHidden/>
          </w:rPr>
          <w:fldChar w:fldCharType="end"/>
        </w:r>
      </w:hyperlink>
    </w:p>
    <w:p w:rsidR="00051554" w:rsidRPr="00CA1EE5" w:rsidRDefault="00051554">
      <w:pPr>
        <w:pStyle w:val="TDC2"/>
        <w:rPr>
          <w:rFonts w:ascii="Calibri" w:eastAsia="Times New Roman" w:hAnsi="Calibri"/>
          <w:noProof/>
          <w:szCs w:val="22"/>
          <w:lang w:val="es-ES" w:eastAsia="es-ES"/>
        </w:rPr>
      </w:pPr>
      <w:hyperlink w:anchor="_Toc443568489" w:history="1">
        <w:r w:rsidRPr="00AF3BC9">
          <w:rPr>
            <w:rStyle w:val="Hipervnculo"/>
            <w:rFonts w:ascii="Arial" w:hAnsi="Arial"/>
            <w:noProof/>
          </w:rPr>
          <w:t>1.1.</w:t>
        </w:r>
        <w:r w:rsidRPr="00CA1EE5">
          <w:rPr>
            <w:rFonts w:ascii="Calibri" w:eastAsia="Times New Roman" w:hAnsi="Calibri"/>
            <w:noProof/>
            <w:szCs w:val="22"/>
            <w:lang w:val="es-ES" w:eastAsia="es-ES"/>
          </w:rPr>
          <w:tab/>
        </w:r>
        <w:r w:rsidRPr="00AF3BC9">
          <w:rPr>
            <w:rStyle w:val="Hipervnculo"/>
            <w:rFonts w:ascii="Arial" w:hAnsi="Arial"/>
            <w:noProof/>
          </w:rPr>
          <w:t>UBICACIÓN DEL PROYECTO Y ESTADO DE LAS VÍAS.</w:t>
        </w:r>
        <w:r>
          <w:rPr>
            <w:noProof/>
            <w:webHidden/>
          </w:rPr>
          <w:tab/>
        </w:r>
        <w:r>
          <w:rPr>
            <w:noProof/>
            <w:webHidden/>
          </w:rPr>
          <w:fldChar w:fldCharType="begin"/>
        </w:r>
        <w:r>
          <w:rPr>
            <w:noProof/>
            <w:webHidden/>
          </w:rPr>
          <w:instrText xml:space="preserve"> PAGEREF _Toc443568489 \h </w:instrText>
        </w:r>
        <w:r>
          <w:rPr>
            <w:noProof/>
            <w:webHidden/>
          </w:rPr>
        </w:r>
        <w:r>
          <w:rPr>
            <w:noProof/>
            <w:webHidden/>
          </w:rPr>
          <w:fldChar w:fldCharType="separate"/>
        </w:r>
        <w:r>
          <w:rPr>
            <w:noProof/>
            <w:webHidden/>
          </w:rPr>
          <w:t>2</w:t>
        </w:r>
        <w:r>
          <w:rPr>
            <w:noProof/>
            <w:webHidden/>
          </w:rPr>
          <w:fldChar w:fldCharType="end"/>
        </w:r>
      </w:hyperlink>
    </w:p>
    <w:p w:rsidR="00051554" w:rsidRPr="00CA1EE5" w:rsidRDefault="00051554">
      <w:pPr>
        <w:pStyle w:val="TDC1"/>
        <w:rPr>
          <w:rFonts w:ascii="Calibri" w:eastAsia="Times New Roman" w:hAnsi="Calibri"/>
          <w:noProof/>
          <w:szCs w:val="22"/>
          <w:lang w:val="es-ES" w:eastAsia="es-ES"/>
        </w:rPr>
      </w:pPr>
      <w:hyperlink w:anchor="_Toc443568490" w:history="1">
        <w:r w:rsidRPr="00AF3BC9">
          <w:rPr>
            <w:rStyle w:val="Hipervnculo"/>
            <w:rFonts w:ascii="Arial" w:hAnsi="Arial"/>
            <w:noProof/>
          </w:rPr>
          <w:t>2.</w:t>
        </w:r>
        <w:r w:rsidRPr="00CA1EE5">
          <w:rPr>
            <w:rFonts w:ascii="Calibri" w:eastAsia="Times New Roman" w:hAnsi="Calibri"/>
            <w:noProof/>
            <w:szCs w:val="22"/>
            <w:lang w:val="es-ES" w:eastAsia="es-ES"/>
          </w:rPr>
          <w:tab/>
        </w:r>
        <w:r w:rsidRPr="00AF3BC9">
          <w:rPr>
            <w:rStyle w:val="Hipervnculo"/>
            <w:rFonts w:ascii="Arial" w:hAnsi="Arial"/>
            <w:noProof/>
          </w:rPr>
          <w:t>ANÁLISIS DEL TRÁNSITO</w:t>
        </w:r>
        <w:r>
          <w:rPr>
            <w:noProof/>
            <w:webHidden/>
          </w:rPr>
          <w:tab/>
        </w:r>
        <w:r>
          <w:rPr>
            <w:noProof/>
            <w:webHidden/>
          </w:rPr>
          <w:fldChar w:fldCharType="begin"/>
        </w:r>
        <w:r>
          <w:rPr>
            <w:noProof/>
            <w:webHidden/>
          </w:rPr>
          <w:instrText xml:space="preserve"> PAGEREF _Toc443568490 \h </w:instrText>
        </w:r>
        <w:r>
          <w:rPr>
            <w:noProof/>
            <w:webHidden/>
          </w:rPr>
        </w:r>
        <w:r>
          <w:rPr>
            <w:noProof/>
            <w:webHidden/>
          </w:rPr>
          <w:fldChar w:fldCharType="separate"/>
        </w:r>
        <w:r>
          <w:rPr>
            <w:noProof/>
            <w:webHidden/>
          </w:rPr>
          <w:t>3</w:t>
        </w:r>
        <w:r>
          <w:rPr>
            <w:noProof/>
            <w:webHidden/>
          </w:rPr>
          <w:fldChar w:fldCharType="end"/>
        </w:r>
      </w:hyperlink>
    </w:p>
    <w:p w:rsidR="00051554" w:rsidRPr="00CA1EE5" w:rsidRDefault="00051554">
      <w:pPr>
        <w:pStyle w:val="TDC2"/>
        <w:rPr>
          <w:rFonts w:ascii="Calibri" w:eastAsia="Times New Roman" w:hAnsi="Calibri"/>
          <w:noProof/>
          <w:szCs w:val="22"/>
          <w:lang w:val="es-ES" w:eastAsia="es-ES"/>
        </w:rPr>
      </w:pPr>
      <w:hyperlink w:anchor="_Toc443568491" w:history="1">
        <w:r w:rsidRPr="00AF3BC9">
          <w:rPr>
            <w:rStyle w:val="Hipervnculo"/>
            <w:rFonts w:ascii="Arial" w:hAnsi="Arial"/>
            <w:noProof/>
          </w:rPr>
          <w:t>2.1.</w:t>
        </w:r>
        <w:r w:rsidRPr="00CA1EE5">
          <w:rPr>
            <w:rFonts w:ascii="Calibri" w:eastAsia="Times New Roman" w:hAnsi="Calibri"/>
            <w:noProof/>
            <w:szCs w:val="22"/>
            <w:lang w:val="es-ES" w:eastAsia="es-ES"/>
          </w:rPr>
          <w:tab/>
        </w:r>
        <w:r w:rsidRPr="00AF3BC9">
          <w:rPr>
            <w:rStyle w:val="Hipervnculo"/>
            <w:rFonts w:ascii="Arial" w:hAnsi="Arial"/>
            <w:noProof/>
          </w:rPr>
          <w:t>DEMANDA DEL TRÁFICO, METODO UTILIZADO</w:t>
        </w:r>
        <w:r>
          <w:rPr>
            <w:noProof/>
            <w:webHidden/>
          </w:rPr>
          <w:tab/>
        </w:r>
        <w:r>
          <w:rPr>
            <w:noProof/>
            <w:webHidden/>
          </w:rPr>
          <w:fldChar w:fldCharType="begin"/>
        </w:r>
        <w:r>
          <w:rPr>
            <w:noProof/>
            <w:webHidden/>
          </w:rPr>
          <w:instrText xml:space="preserve"> PAGEREF _Toc443568491 \h </w:instrText>
        </w:r>
        <w:r>
          <w:rPr>
            <w:noProof/>
            <w:webHidden/>
          </w:rPr>
        </w:r>
        <w:r>
          <w:rPr>
            <w:noProof/>
            <w:webHidden/>
          </w:rPr>
          <w:fldChar w:fldCharType="separate"/>
        </w:r>
        <w:r>
          <w:rPr>
            <w:noProof/>
            <w:webHidden/>
          </w:rPr>
          <w:t>3</w:t>
        </w:r>
        <w:r>
          <w:rPr>
            <w:noProof/>
            <w:webHidden/>
          </w:rPr>
          <w:fldChar w:fldCharType="end"/>
        </w:r>
      </w:hyperlink>
    </w:p>
    <w:p w:rsidR="00051554" w:rsidRPr="00CA1EE5" w:rsidRDefault="00051554">
      <w:pPr>
        <w:pStyle w:val="TDC2"/>
        <w:rPr>
          <w:rFonts w:ascii="Calibri" w:eastAsia="Times New Roman" w:hAnsi="Calibri"/>
          <w:noProof/>
          <w:szCs w:val="22"/>
          <w:lang w:val="es-ES" w:eastAsia="es-ES"/>
        </w:rPr>
      </w:pPr>
      <w:hyperlink w:anchor="_Toc443568492" w:history="1">
        <w:r w:rsidRPr="00AF3BC9">
          <w:rPr>
            <w:rStyle w:val="Hipervnculo"/>
            <w:rFonts w:ascii="Arial" w:hAnsi="Arial"/>
            <w:noProof/>
          </w:rPr>
          <w:t>2.2.</w:t>
        </w:r>
        <w:r w:rsidRPr="00CA1EE5">
          <w:rPr>
            <w:rFonts w:ascii="Calibri" w:eastAsia="Times New Roman" w:hAnsi="Calibri"/>
            <w:noProof/>
            <w:szCs w:val="22"/>
            <w:lang w:val="es-ES" w:eastAsia="es-ES"/>
          </w:rPr>
          <w:tab/>
        </w:r>
        <w:r w:rsidRPr="00AF3BC9">
          <w:rPr>
            <w:rStyle w:val="Hipervnculo"/>
            <w:rFonts w:ascii="Arial" w:hAnsi="Arial"/>
            <w:noProof/>
          </w:rPr>
          <w:t>DISEÑO DE LA ESTRUCTURA DEL PAVIMENTO</w:t>
        </w:r>
        <w:r>
          <w:rPr>
            <w:noProof/>
            <w:webHidden/>
          </w:rPr>
          <w:tab/>
        </w:r>
        <w:r>
          <w:rPr>
            <w:noProof/>
            <w:webHidden/>
          </w:rPr>
          <w:fldChar w:fldCharType="begin"/>
        </w:r>
        <w:r>
          <w:rPr>
            <w:noProof/>
            <w:webHidden/>
          </w:rPr>
          <w:instrText xml:space="preserve"> PAGEREF _Toc443568492 \h </w:instrText>
        </w:r>
        <w:r>
          <w:rPr>
            <w:noProof/>
            <w:webHidden/>
          </w:rPr>
        </w:r>
        <w:r>
          <w:rPr>
            <w:noProof/>
            <w:webHidden/>
          </w:rPr>
          <w:fldChar w:fldCharType="separate"/>
        </w:r>
        <w:r>
          <w:rPr>
            <w:noProof/>
            <w:webHidden/>
          </w:rPr>
          <w:t>4</w:t>
        </w:r>
        <w:r>
          <w:rPr>
            <w:noProof/>
            <w:webHidden/>
          </w:rPr>
          <w:fldChar w:fldCharType="end"/>
        </w:r>
      </w:hyperlink>
    </w:p>
    <w:p w:rsidR="00051554" w:rsidRPr="00CA1EE5" w:rsidRDefault="00051554">
      <w:pPr>
        <w:pStyle w:val="TDC1"/>
        <w:rPr>
          <w:rFonts w:ascii="Calibri" w:eastAsia="Times New Roman" w:hAnsi="Calibri"/>
          <w:noProof/>
          <w:szCs w:val="22"/>
          <w:lang w:val="es-ES" w:eastAsia="es-ES"/>
        </w:rPr>
      </w:pPr>
      <w:hyperlink w:anchor="_Toc443568493" w:history="1">
        <w:r w:rsidRPr="00AF3BC9">
          <w:rPr>
            <w:rStyle w:val="Hipervnculo"/>
            <w:rFonts w:ascii="Arial" w:hAnsi="Arial"/>
            <w:noProof/>
            <w:w w:val="103"/>
          </w:rPr>
          <w:t>3.</w:t>
        </w:r>
        <w:r w:rsidRPr="00CA1EE5">
          <w:rPr>
            <w:rFonts w:ascii="Calibri" w:eastAsia="Times New Roman" w:hAnsi="Calibri"/>
            <w:noProof/>
            <w:szCs w:val="22"/>
            <w:lang w:val="es-ES" w:eastAsia="es-ES"/>
          </w:rPr>
          <w:tab/>
        </w:r>
        <w:r w:rsidRPr="00AF3BC9">
          <w:rPr>
            <w:rStyle w:val="Hipervnculo"/>
            <w:rFonts w:ascii="Arial" w:hAnsi="Arial"/>
            <w:noProof/>
            <w:w w:val="103"/>
          </w:rPr>
          <w:t>PAVIMENTACIÓN CON ADOQUINES DE HORMIGÓN</w:t>
        </w:r>
        <w:r>
          <w:rPr>
            <w:noProof/>
            <w:webHidden/>
          </w:rPr>
          <w:tab/>
        </w:r>
        <w:r>
          <w:rPr>
            <w:noProof/>
            <w:webHidden/>
          </w:rPr>
          <w:fldChar w:fldCharType="begin"/>
        </w:r>
        <w:r>
          <w:rPr>
            <w:noProof/>
            <w:webHidden/>
          </w:rPr>
          <w:instrText xml:space="preserve"> PAGEREF _Toc443568493 \h </w:instrText>
        </w:r>
        <w:r>
          <w:rPr>
            <w:noProof/>
            <w:webHidden/>
          </w:rPr>
        </w:r>
        <w:r>
          <w:rPr>
            <w:noProof/>
            <w:webHidden/>
          </w:rPr>
          <w:fldChar w:fldCharType="separate"/>
        </w:r>
        <w:r>
          <w:rPr>
            <w:noProof/>
            <w:webHidden/>
          </w:rPr>
          <w:t>12</w:t>
        </w:r>
        <w:r>
          <w:rPr>
            <w:noProof/>
            <w:webHidden/>
          </w:rPr>
          <w:fldChar w:fldCharType="end"/>
        </w:r>
      </w:hyperlink>
    </w:p>
    <w:p w:rsidR="00051554" w:rsidRPr="00CA1EE5" w:rsidRDefault="00051554">
      <w:pPr>
        <w:pStyle w:val="TDC1"/>
        <w:rPr>
          <w:rFonts w:ascii="Calibri" w:eastAsia="Times New Roman" w:hAnsi="Calibri"/>
          <w:noProof/>
          <w:szCs w:val="22"/>
          <w:lang w:val="es-ES" w:eastAsia="es-ES"/>
        </w:rPr>
      </w:pPr>
      <w:hyperlink w:anchor="_Toc443568494" w:history="1">
        <w:r w:rsidRPr="00AF3BC9">
          <w:rPr>
            <w:rStyle w:val="Hipervnculo"/>
            <w:rFonts w:ascii="Arial" w:hAnsi="Arial"/>
            <w:noProof/>
            <w:w w:val="106"/>
          </w:rPr>
          <w:t>4.</w:t>
        </w:r>
        <w:r w:rsidRPr="00CA1EE5">
          <w:rPr>
            <w:rFonts w:ascii="Calibri" w:eastAsia="Times New Roman" w:hAnsi="Calibri"/>
            <w:noProof/>
            <w:szCs w:val="22"/>
            <w:lang w:val="es-ES" w:eastAsia="es-ES"/>
          </w:rPr>
          <w:tab/>
        </w:r>
        <w:r w:rsidRPr="00AF3BC9">
          <w:rPr>
            <w:rStyle w:val="Hipervnculo"/>
            <w:rFonts w:ascii="Arial" w:hAnsi="Arial"/>
            <w:noProof/>
            <w:w w:val="106"/>
          </w:rPr>
          <w:t>CONCLUSIONES Y RECOMENDACIONES:</w:t>
        </w:r>
        <w:r>
          <w:rPr>
            <w:noProof/>
            <w:webHidden/>
          </w:rPr>
          <w:tab/>
        </w:r>
        <w:r>
          <w:rPr>
            <w:noProof/>
            <w:webHidden/>
          </w:rPr>
          <w:fldChar w:fldCharType="begin"/>
        </w:r>
        <w:r>
          <w:rPr>
            <w:noProof/>
            <w:webHidden/>
          </w:rPr>
          <w:instrText xml:space="preserve"> PAGEREF _Toc443568494 \h </w:instrText>
        </w:r>
        <w:r>
          <w:rPr>
            <w:noProof/>
            <w:webHidden/>
          </w:rPr>
        </w:r>
        <w:r>
          <w:rPr>
            <w:noProof/>
            <w:webHidden/>
          </w:rPr>
          <w:fldChar w:fldCharType="separate"/>
        </w:r>
        <w:r>
          <w:rPr>
            <w:noProof/>
            <w:webHidden/>
          </w:rPr>
          <w:t>13</w:t>
        </w:r>
        <w:r>
          <w:rPr>
            <w:noProof/>
            <w:webHidden/>
          </w:rPr>
          <w:fldChar w:fldCharType="end"/>
        </w:r>
      </w:hyperlink>
    </w:p>
    <w:p w:rsidR="009A0C96" w:rsidRDefault="009A0C96">
      <w:pPr>
        <w:rPr>
          <w:lang w:val="es-ES"/>
        </w:rPr>
      </w:pPr>
      <w:r>
        <w:rPr>
          <w:lang w:val="es-ES"/>
        </w:rPr>
        <w:fldChar w:fldCharType="end"/>
      </w:r>
    </w:p>
    <w:p w:rsidR="009A0C96" w:rsidRPr="003C70E0" w:rsidRDefault="009A0C96" w:rsidP="00026047">
      <w:pPr>
        <w:jc w:val="center"/>
        <w:rPr>
          <w:rFonts w:cs="Tahoma"/>
          <w:b/>
          <w:sz w:val="28"/>
          <w:szCs w:val="28"/>
        </w:rPr>
      </w:pPr>
    </w:p>
    <w:p w:rsidR="009A0C96" w:rsidRPr="00C443C0" w:rsidRDefault="009A0C96" w:rsidP="00C443C0">
      <w:pPr>
        <w:rPr>
          <w:rFonts w:cs="Tahoma"/>
        </w:rPr>
      </w:pPr>
    </w:p>
    <w:p w:rsidR="009A0C96" w:rsidRPr="00051554" w:rsidRDefault="009A0C96" w:rsidP="00051554">
      <w:pPr>
        <w:spacing w:line="276" w:lineRule="auto"/>
        <w:jc w:val="left"/>
        <w:rPr>
          <w:rFonts w:ascii="Arial" w:hAnsi="Arial" w:cs="Arial"/>
          <w:szCs w:val="22"/>
        </w:rPr>
      </w:pPr>
      <w:r>
        <w:rPr>
          <w:rFonts w:cs="Tahoma"/>
        </w:rPr>
        <w:br w:type="page"/>
      </w:r>
    </w:p>
    <w:p w:rsidR="009A0C96" w:rsidRPr="00051554" w:rsidRDefault="009A0C96" w:rsidP="00051554">
      <w:pPr>
        <w:spacing w:line="276" w:lineRule="auto"/>
        <w:jc w:val="center"/>
        <w:rPr>
          <w:rFonts w:ascii="Arial" w:hAnsi="Arial" w:cs="Arial"/>
          <w:b/>
          <w:sz w:val="28"/>
          <w:szCs w:val="22"/>
        </w:rPr>
      </w:pPr>
      <w:r w:rsidRPr="00051554">
        <w:rPr>
          <w:rFonts w:ascii="Arial" w:hAnsi="Arial" w:cs="Arial"/>
          <w:b/>
          <w:sz w:val="28"/>
          <w:szCs w:val="22"/>
        </w:rPr>
        <w:t>MEMORIA PAVIMENTOS</w:t>
      </w:r>
    </w:p>
    <w:p w:rsidR="009A0C96" w:rsidRPr="00051554" w:rsidRDefault="009A0C96" w:rsidP="00051554">
      <w:pPr>
        <w:spacing w:line="276" w:lineRule="auto"/>
        <w:rPr>
          <w:rFonts w:ascii="Arial" w:hAnsi="Arial" w:cs="Arial"/>
          <w:szCs w:val="22"/>
        </w:rPr>
      </w:pPr>
    </w:p>
    <w:p w:rsidR="009A0C96" w:rsidRPr="00051554" w:rsidRDefault="009A0C96" w:rsidP="00051554">
      <w:pPr>
        <w:pStyle w:val="Ttulo1"/>
        <w:spacing w:line="276" w:lineRule="auto"/>
        <w:rPr>
          <w:rFonts w:ascii="Arial" w:hAnsi="Arial"/>
          <w:sz w:val="22"/>
          <w:szCs w:val="22"/>
        </w:rPr>
      </w:pPr>
      <w:bookmarkStart w:id="1" w:name="_Toc443568488"/>
      <w:r w:rsidRPr="00051554">
        <w:rPr>
          <w:rFonts w:ascii="Arial" w:hAnsi="Arial"/>
          <w:sz w:val="22"/>
          <w:szCs w:val="22"/>
        </w:rPr>
        <w:t>ANTECEDENTES</w:t>
      </w:r>
      <w:bookmarkEnd w:id="1"/>
    </w:p>
    <w:p w:rsidR="009A0C96" w:rsidRPr="00051554" w:rsidRDefault="009A0C96" w:rsidP="00051554">
      <w:pPr>
        <w:spacing w:line="276" w:lineRule="auto"/>
        <w:rPr>
          <w:rFonts w:ascii="Arial" w:hAnsi="Arial" w:cs="Arial"/>
          <w:szCs w:val="22"/>
        </w:rPr>
      </w:pPr>
      <w:r w:rsidRPr="00051554">
        <w:rPr>
          <w:rFonts w:ascii="Arial" w:hAnsi="Arial" w:cs="Arial"/>
          <w:szCs w:val="22"/>
        </w:rPr>
        <w:t>La ESPOL TECH E.P., contrató con la compañía Consultora Wong &amp; Wong la CONSULTORÍA “REMODELACIÓN Y CONSTRUCCIÓN DE LABORATORIO CENAIM”, ubicada en la Comuna San Pedro Manglaralto, para mejorar y adecuar las instalaciones, funcionamiento y operación de los proyectos de investigación, desarrollo e innovación que se ejecutan. Dentro del citado estudio, consta el diseño geométrico de la vía de acceso y vías internas del proyecto así como el diseño del pavimento. Para viabilizar el estudio y diseño del pavimento la Consultora Wong &amp; Wong, encarga a Laboratorio LEMCO, (Laboratorio de Ensayos de Materiales &amp; Construcciones) los estudios de suelos y elaboración del Informe con los resultados geotécnicos respectivos.</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t>La Consultora Wong &amp; Wong, realiza el diseño del pavimento flexible de la vía de acceso, tomando como base los estudios de suelos realizados por LEMCO y los diseños geométricos de la vía de acceso al proyecto así como sus vías internas, cuya característica principal corresponde a mantener o mejorar la cota de rasante de la vía de ingreso del camino actual así como ciertas vías internas y de estacionamiento. Por otro lado, el Informe Técnico resume los análisis y estudios realizados, para obtener la estructura del pavimento requerida, que permita asegurar su comportamiento en un horizonte de vida de 10 años.</w:t>
      </w:r>
    </w:p>
    <w:p w:rsidR="009A0C96" w:rsidRPr="00051554" w:rsidRDefault="009A0C96" w:rsidP="00051554">
      <w:pPr>
        <w:spacing w:line="276" w:lineRule="auto"/>
        <w:rPr>
          <w:rFonts w:ascii="Arial" w:hAnsi="Arial" w:cs="Arial"/>
          <w:szCs w:val="22"/>
        </w:rPr>
      </w:pPr>
    </w:p>
    <w:p w:rsidR="009A0C96" w:rsidRPr="00051554" w:rsidRDefault="009A0C96" w:rsidP="00051554">
      <w:pPr>
        <w:pStyle w:val="Ttulo2"/>
        <w:spacing w:line="276" w:lineRule="auto"/>
        <w:rPr>
          <w:rFonts w:ascii="Arial" w:hAnsi="Arial"/>
          <w:sz w:val="22"/>
          <w:szCs w:val="22"/>
        </w:rPr>
      </w:pPr>
      <w:bookmarkStart w:id="2" w:name="_Toc443568489"/>
      <w:r w:rsidRPr="00051554">
        <w:rPr>
          <w:rFonts w:ascii="Arial" w:hAnsi="Arial"/>
          <w:sz w:val="22"/>
          <w:szCs w:val="22"/>
        </w:rPr>
        <w:t>UBICACIÓN DEL PROYECTO Y ESTADO DE LAS VÍAS.</w:t>
      </w:r>
      <w:bookmarkEnd w:id="2"/>
    </w:p>
    <w:p w:rsidR="009A0C96" w:rsidRPr="00051554" w:rsidRDefault="009A0C96" w:rsidP="00051554">
      <w:pPr>
        <w:spacing w:line="276" w:lineRule="auto"/>
        <w:rPr>
          <w:rFonts w:ascii="Arial" w:hAnsi="Arial" w:cs="Arial"/>
          <w:b/>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t xml:space="preserve">A continuación se muestra la ubicación del proyecto, donde se puede apreciar que las vías de acceso a las instalaciones se encuentran a nivel de tierra, con cierto grado de consolidación, producto de los años en que se encuentran en servicio. </w:t>
      </w:r>
    </w:p>
    <w:p w:rsidR="009A0C96" w:rsidRPr="00051554" w:rsidRDefault="00CA1EE5" w:rsidP="00051554">
      <w:pPr>
        <w:spacing w:before="240" w:line="276" w:lineRule="auto"/>
        <w:jc w:val="center"/>
        <w:rPr>
          <w:rFonts w:ascii="Arial" w:hAnsi="Arial" w:cs="Arial"/>
          <w:i/>
          <w:szCs w:val="22"/>
        </w:rPr>
      </w:pPr>
      <w:r w:rsidRPr="00051554">
        <w:rPr>
          <w:rFonts w:ascii="Arial" w:hAnsi="Arial" w:cs="Arial"/>
          <w:noProof/>
          <w:szCs w:val="22"/>
          <w:lang w:val="en-US" w:eastAsia="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alt="ESPOL.png" style="position:absolute;left:0;text-align:left;margin-left:53.55pt;margin-top:10.6pt;width:339.15pt;height:366.8pt;z-index:2;visibility:visible" stroked="t" strokecolor="windowText" strokeweight="2.25pt">
            <v:stroke linestyle="thickThin"/>
            <v:imagedata r:id="rId7" o:title="" croptop="16957f" cropbottom="10515f" cropleft="3528f" cropright="14375f"/>
            <w10:wrap type="topAndBottom"/>
          </v:shape>
        </w:pict>
      </w:r>
      <w:r w:rsidR="009A0C96" w:rsidRPr="00051554">
        <w:rPr>
          <w:rFonts w:ascii="Arial" w:hAnsi="Arial" w:cs="Arial"/>
          <w:i/>
          <w:szCs w:val="22"/>
        </w:rPr>
        <w:t>Ubicación del proyecto y estado de las vías de acceso</w:t>
      </w:r>
    </w:p>
    <w:p w:rsidR="009A0C96" w:rsidRPr="00051554" w:rsidRDefault="009A0C96" w:rsidP="00051554">
      <w:pPr>
        <w:spacing w:before="240" w:line="276" w:lineRule="auto"/>
        <w:rPr>
          <w:rFonts w:ascii="Arial" w:hAnsi="Arial" w:cs="Arial"/>
          <w:b/>
          <w:szCs w:val="22"/>
        </w:rPr>
      </w:pPr>
    </w:p>
    <w:p w:rsidR="009A0C96" w:rsidRPr="00051554" w:rsidRDefault="009A0C96" w:rsidP="00051554">
      <w:pPr>
        <w:pStyle w:val="Ttulo1"/>
        <w:spacing w:line="276" w:lineRule="auto"/>
        <w:rPr>
          <w:rFonts w:ascii="Arial" w:hAnsi="Arial"/>
          <w:sz w:val="22"/>
          <w:szCs w:val="22"/>
        </w:rPr>
      </w:pPr>
      <w:bookmarkStart w:id="3" w:name="_Toc443568490"/>
      <w:r w:rsidRPr="00051554">
        <w:rPr>
          <w:rFonts w:ascii="Arial" w:hAnsi="Arial"/>
          <w:sz w:val="22"/>
          <w:szCs w:val="22"/>
        </w:rPr>
        <w:t>ANÁLISIS DEL TRÁNSITO</w:t>
      </w:r>
      <w:bookmarkEnd w:id="3"/>
      <w:r w:rsidRPr="00051554">
        <w:rPr>
          <w:rFonts w:ascii="Arial" w:hAnsi="Arial"/>
          <w:sz w:val="22"/>
          <w:szCs w:val="22"/>
        </w:rPr>
        <w:fldChar w:fldCharType="begin"/>
      </w:r>
      <w:r w:rsidRPr="00051554">
        <w:rPr>
          <w:rFonts w:ascii="Arial" w:hAnsi="Arial"/>
          <w:sz w:val="22"/>
          <w:szCs w:val="22"/>
        </w:rPr>
        <w:instrText>xe "ANÁLISIS DEL TRÁNSITO"</w:instrText>
      </w:r>
      <w:r w:rsidRPr="00051554">
        <w:rPr>
          <w:rFonts w:ascii="Arial" w:hAnsi="Arial"/>
          <w:sz w:val="22"/>
          <w:szCs w:val="22"/>
        </w:rPr>
        <w:fldChar w:fldCharType="end"/>
      </w:r>
    </w:p>
    <w:p w:rsidR="009A0C96" w:rsidRPr="00051554" w:rsidRDefault="009A0C96" w:rsidP="00051554">
      <w:pPr>
        <w:pStyle w:val="Ttulo2"/>
        <w:spacing w:line="276" w:lineRule="auto"/>
        <w:rPr>
          <w:rFonts w:ascii="Arial" w:hAnsi="Arial"/>
          <w:sz w:val="22"/>
          <w:szCs w:val="22"/>
        </w:rPr>
      </w:pPr>
      <w:bookmarkStart w:id="4" w:name="_Toc443568491"/>
      <w:r w:rsidRPr="00051554">
        <w:rPr>
          <w:rFonts w:ascii="Arial" w:hAnsi="Arial"/>
          <w:sz w:val="22"/>
          <w:szCs w:val="22"/>
        </w:rPr>
        <w:t>DEMANDA DEL TRÁFICO, METODO UTILIZADO</w:t>
      </w:r>
      <w:bookmarkEnd w:id="4"/>
    </w:p>
    <w:p w:rsidR="009A0C96" w:rsidRPr="00051554" w:rsidRDefault="009A0C96" w:rsidP="00051554">
      <w:pPr>
        <w:spacing w:line="276" w:lineRule="auto"/>
        <w:rPr>
          <w:rFonts w:ascii="Arial" w:hAnsi="Arial" w:cs="Arial"/>
          <w:szCs w:val="22"/>
        </w:rPr>
      </w:pPr>
      <w:r w:rsidRPr="00051554">
        <w:rPr>
          <w:rFonts w:ascii="Arial" w:hAnsi="Arial" w:cs="Arial"/>
          <w:szCs w:val="22"/>
        </w:rPr>
        <w:t xml:space="preserve">Para el presente caso, donde la vía de acceso principal Norte a las oficinas, laboratorios y bodegas, corresponde a un tramo de vía de 373 metros aproximadamente y otro tramo de acceso Sur con un longitud de 113 metros, se considera que no tendrán posibilidad de expansión a mediano ni largo plazo y sólo será utilizada por los técnicos, estudiantes, visitantes, y empleados que realizan tareas de operación, mantenimiento y educación en el sitio, por ello, es necesario realizar un análisis del tráfico que utilizarán estas vías, para cuantificar las cargas que inciden en el diseño de pavimentos, para ello, se considera que estas vías serán de bajo volumen de tráfico y nos valdremos de un método simplificado que se utiliza para cuantificar el tránsito de las vías en los casos como el presente, estableciendo el NVCDC (Número </w:t>
      </w:r>
      <w:r w:rsidRPr="00051554">
        <w:rPr>
          <w:rFonts w:ascii="Arial" w:hAnsi="Arial" w:cs="Arial"/>
          <w:szCs w:val="22"/>
        </w:rPr>
        <w:lastRenderedPageBreak/>
        <w:t>de vehículos comerciales que en un día pasan por un carril de la vía) que varía entre 21 y 60.</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t xml:space="preserve">El NVCDC, corresponde aquellos vehículos que estando descargados pesan más de </w:t>
      </w:r>
      <w:smartTag w:uri="urn:schemas-microsoft-com:office:smarttags" w:element="metricconverter">
        <w:smartTagPr>
          <w:attr w:name="ProductID" w:val="1500 Kg"/>
        </w:smartTagPr>
        <w:r w:rsidRPr="00051554">
          <w:rPr>
            <w:rFonts w:ascii="Arial" w:hAnsi="Arial" w:cs="Arial"/>
            <w:szCs w:val="22"/>
          </w:rPr>
          <w:t>1500 Kg</w:t>
        </w:r>
      </w:smartTag>
      <w:r w:rsidRPr="00051554">
        <w:rPr>
          <w:rFonts w:ascii="Arial" w:hAnsi="Arial" w:cs="Arial"/>
          <w:szCs w:val="22"/>
        </w:rPr>
        <w:t>., y tienen seis o más llantas, aquí, se clasifican los buses y camiones. En el presente caso, asumiremos para nuestro análisis el valor de NVCDC igual a 10 camiones (entrada y salida). Este valor podríamos considerarlo adecuado  tomando en cuenta que los vehículos que circularían y paquearían en el proyecto diariamente, corresponderían en forma general a camiones pequeños que transportan larvas, alimentos para camarones, repartidores de colas, agua, tanqueros que regarían las áreas verdes o para llenar cisternas, camiones recolectores de basura, etc. Tomaremos el valor citado como el correspondiente a los camiones tipo C2.</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t>Para el caso de los buses que circularían y/o parquearían en el  Centro, tomaremos para nuestro análisis la cantidad de 10 buses diarios (entrada y salida), que utilizarían las vías de acceso, en función de prever que estos buses serían de transporte de personal, transporte de estudiantes, de instituciones, etc., que visitarían el Centro. Con estos valores, le otorgamos un factor de seguridad importante al análisis.</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jc w:val="center"/>
        <w:rPr>
          <w:rFonts w:ascii="Arial" w:hAnsi="Arial" w:cs="Arial"/>
          <w:b/>
          <w:szCs w:val="22"/>
        </w:rPr>
      </w:pPr>
    </w:p>
    <w:p w:rsidR="009A0C96" w:rsidRPr="00051554" w:rsidRDefault="009A0C96" w:rsidP="00051554">
      <w:pPr>
        <w:spacing w:line="276" w:lineRule="auto"/>
        <w:jc w:val="center"/>
        <w:rPr>
          <w:rFonts w:ascii="Arial" w:hAnsi="Arial" w:cs="Arial"/>
          <w:b/>
          <w:szCs w:val="22"/>
        </w:rPr>
      </w:pPr>
      <w:r w:rsidRPr="00051554">
        <w:rPr>
          <w:rFonts w:ascii="Arial" w:hAnsi="Arial" w:cs="Arial"/>
          <w:b/>
          <w:szCs w:val="22"/>
        </w:rPr>
        <w:t>Resumen estimación vehicular (TPD)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9"/>
        <w:gridCol w:w="1567"/>
        <w:gridCol w:w="1783"/>
      </w:tblGrid>
      <w:tr w:rsidR="009A0C96" w:rsidRPr="00051554" w:rsidTr="00923671">
        <w:trPr>
          <w:trHeight w:val="528"/>
          <w:jc w:val="center"/>
        </w:trPr>
        <w:tc>
          <w:tcPr>
            <w:tcW w:w="1749" w:type="dxa"/>
            <w:shd w:val="clear" w:color="auto" w:fill="B3B3B3"/>
            <w:vAlign w:val="center"/>
          </w:tcPr>
          <w:p w:rsidR="009A0C96" w:rsidRPr="00051554" w:rsidRDefault="009A0C96" w:rsidP="00051554">
            <w:pPr>
              <w:tabs>
                <w:tab w:val="left" w:pos="0"/>
              </w:tabs>
              <w:spacing w:line="276" w:lineRule="auto"/>
              <w:jc w:val="center"/>
              <w:rPr>
                <w:rFonts w:ascii="Arial" w:hAnsi="Arial" w:cs="Arial"/>
                <w:b/>
                <w:szCs w:val="22"/>
              </w:rPr>
            </w:pPr>
            <w:r w:rsidRPr="00051554">
              <w:rPr>
                <w:rFonts w:ascii="Arial" w:hAnsi="Arial" w:cs="Arial"/>
                <w:b/>
                <w:szCs w:val="22"/>
              </w:rPr>
              <w:t>Camiones</w:t>
            </w:r>
          </w:p>
        </w:tc>
        <w:tc>
          <w:tcPr>
            <w:tcW w:w="1567" w:type="dxa"/>
            <w:shd w:val="clear" w:color="auto" w:fill="B3B3B3"/>
            <w:vAlign w:val="center"/>
          </w:tcPr>
          <w:p w:rsidR="009A0C96" w:rsidRPr="00051554" w:rsidRDefault="009A0C96" w:rsidP="00051554">
            <w:pPr>
              <w:tabs>
                <w:tab w:val="left" w:pos="0"/>
              </w:tabs>
              <w:spacing w:line="276" w:lineRule="auto"/>
              <w:jc w:val="center"/>
              <w:rPr>
                <w:rFonts w:ascii="Arial" w:hAnsi="Arial" w:cs="Arial"/>
                <w:b/>
                <w:szCs w:val="22"/>
              </w:rPr>
            </w:pPr>
            <w:r w:rsidRPr="00051554">
              <w:rPr>
                <w:rFonts w:ascii="Arial" w:hAnsi="Arial" w:cs="Arial"/>
                <w:b/>
                <w:szCs w:val="22"/>
              </w:rPr>
              <w:t>Buses</w:t>
            </w:r>
          </w:p>
        </w:tc>
        <w:tc>
          <w:tcPr>
            <w:tcW w:w="1783" w:type="dxa"/>
            <w:shd w:val="clear" w:color="auto" w:fill="B3B3B3"/>
            <w:vAlign w:val="center"/>
          </w:tcPr>
          <w:p w:rsidR="009A0C96" w:rsidRPr="00051554" w:rsidRDefault="009A0C96" w:rsidP="00051554">
            <w:pPr>
              <w:tabs>
                <w:tab w:val="left" w:pos="0"/>
              </w:tabs>
              <w:spacing w:line="276" w:lineRule="auto"/>
              <w:jc w:val="center"/>
              <w:rPr>
                <w:rFonts w:ascii="Arial" w:hAnsi="Arial" w:cs="Arial"/>
                <w:b/>
                <w:szCs w:val="22"/>
              </w:rPr>
            </w:pPr>
            <w:r w:rsidRPr="00051554">
              <w:rPr>
                <w:rFonts w:ascii="Arial" w:hAnsi="Arial" w:cs="Arial"/>
                <w:b/>
                <w:szCs w:val="22"/>
              </w:rPr>
              <w:t>Total</w:t>
            </w:r>
          </w:p>
        </w:tc>
      </w:tr>
      <w:tr w:rsidR="009A0C96" w:rsidRPr="00051554" w:rsidTr="00923671">
        <w:trPr>
          <w:trHeight w:val="433"/>
          <w:jc w:val="center"/>
        </w:trPr>
        <w:tc>
          <w:tcPr>
            <w:tcW w:w="1749" w:type="dxa"/>
            <w:shd w:val="clear" w:color="auto" w:fill="F3F3F3"/>
            <w:vAlign w:val="center"/>
          </w:tcPr>
          <w:p w:rsidR="009A0C96" w:rsidRPr="00051554" w:rsidRDefault="009A0C96" w:rsidP="00051554">
            <w:pPr>
              <w:tabs>
                <w:tab w:val="left" w:pos="0"/>
              </w:tabs>
              <w:spacing w:line="276" w:lineRule="auto"/>
              <w:jc w:val="center"/>
              <w:rPr>
                <w:rFonts w:ascii="Arial" w:hAnsi="Arial" w:cs="Arial"/>
                <w:szCs w:val="22"/>
              </w:rPr>
            </w:pPr>
            <w:r w:rsidRPr="00051554">
              <w:rPr>
                <w:rFonts w:ascii="Arial" w:hAnsi="Arial" w:cs="Arial"/>
                <w:szCs w:val="22"/>
              </w:rPr>
              <w:t xml:space="preserve">10 </w:t>
            </w:r>
          </w:p>
        </w:tc>
        <w:tc>
          <w:tcPr>
            <w:tcW w:w="1567" w:type="dxa"/>
            <w:shd w:val="clear" w:color="auto" w:fill="F3F3F3"/>
            <w:vAlign w:val="center"/>
          </w:tcPr>
          <w:p w:rsidR="009A0C96" w:rsidRPr="00051554" w:rsidRDefault="009A0C96" w:rsidP="00051554">
            <w:pPr>
              <w:tabs>
                <w:tab w:val="left" w:pos="0"/>
              </w:tabs>
              <w:spacing w:line="276" w:lineRule="auto"/>
              <w:jc w:val="center"/>
              <w:rPr>
                <w:rFonts w:ascii="Arial" w:hAnsi="Arial" w:cs="Arial"/>
                <w:szCs w:val="22"/>
              </w:rPr>
            </w:pPr>
            <w:r w:rsidRPr="00051554">
              <w:rPr>
                <w:rFonts w:ascii="Arial" w:hAnsi="Arial" w:cs="Arial"/>
                <w:szCs w:val="22"/>
              </w:rPr>
              <w:t>10</w:t>
            </w:r>
          </w:p>
        </w:tc>
        <w:tc>
          <w:tcPr>
            <w:tcW w:w="1783" w:type="dxa"/>
            <w:shd w:val="clear" w:color="auto" w:fill="F3F3F3"/>
            <w:vAlign w:val="center"/>
          </w:tcPr>
          <w:p w:rsidR="009A0C96" w:rsidRPr="00051554" w:rsidRDefault="009A0C96" w:rsidP="00051554">
            <w:pPr>
              <w:tabs>
                <w:tab w:val="left" w:pos="0"/>
              </w:tabs>
              <w:spacing w:line="276" w:lineRule="auto"/>
              <w:jc w:val="center"/>
              <w:rPr>
                <w:rFonts w:ascii="Arial" w:hAnsi="Arial" w:cs="Arial"/>
                <w:szCs w:val="22"/>
              </w:rPr>
            </w:pPr>
            <w:r w:rsidRPr="00051554">
              <w:rPr>
                <w:rFonts w:ascii="Arial" w:hAnsi="Arial" w:cs="Arial"/>
                <w:szCs w:val="22"/>
              </w:rPr>
              <w:t>20(*)</w:t>
            </w:r>
          </w:p>
        </w:tc>
      </w:tr>
      <w:tr w:rsidR="009A0C96" w:rsidRPr="00051554" w:rsidTr="00923671">
        <w:trPr>
          <w:trHeight w:val="455"/>
          <w:jc w:val="center"/>
        </w:trPr>
        <w:tc>
          <w:tcPr>
            <w:tcW w:w="1749" w:type="dxa"/>
            <w:shd w:val="clear" w:color="auto" w:fill="F3F3F3"/>
            <w:vAlign w:val="center"/>
          </w:tcPr>
          <w:p w:rsidR="009A0C96" w:rsidRPr="00051554" w:rsidRDefault="009A0C96" w:rsidP="00051554">
            <w:pPr>
              <w:tabs>
                <w:tab w:val="left" w:pos="0"/>
              </w:tabs>
              <w:spacing w:line="276" w:lineRule="auto"/>
              <w:jc w:val="center"/>
              <w:rPr>
                <w:rFonts w:ascii="Arial" w:hAnsi="Arial" w:cs="Arial"/>
                <w:szCs w:val="22"/>
              </w:rPr>
            </w:pPr>
            <w:r w:rsidRPr="00051554">
              <w:rPr>
                <w:rFonts w:ascii="Arial" w:hAnsi="Arial" w:cs="Arial"/>
                <w:szCs w:val="22"/>
              </w:rPr>
              <w:t>50%</w:t>
            </w:r>
          </w:p>
        </w:tc>
        <w:tc>
          <w:tcPr>
            <w:tcW w:w="1567" w:type="dxa"/>
            <w:shd w:val="clear" w:color="auto" w:fill="F3F3F3"/>
            <w:vAlign w:val="center"/>
          </w:tcPr>
          <w:p w:rsidR="009A0C96" w:rsidRPr="00051554" w:rsidRDefault="009A0C96" w:rsidP="00051554">
            <w:pPr>
              <w:tabs>
                <w:tab w:val="left" w:pos="0"/>
              </w:tabs>
              <w:spacing w:line="276" w:lineRule="auto"/>
              <w:jc w:val="center"/>
              <w:rPr>
                <w:rFonts w:ascii="Arial" w:hAnsi="Arial" w:cs="Arial"/>
                <w:szCs w:val="22"/>
              </w:rPr>
            </w:pPr>
            <w:r w:rsidRPr="00051554">
              <w:rPr>
                <w:rFonts w:ascii="Arial" w:hAnsi="Arial" w:cs="Arial"/>
                <w:szCs w:val="22"/>
              </w:rPr>
              <w:t>50%</w:t>
            </w:r>
          </w:p>
        </w:tc>
        <w:tc>
          <w:tcPr>
            <w:tcW w:w="1783" w:type="dxa"/>
            <w:shd w:val="clear" w:color="auto" w:fill="F3F3F3"/>
            <w:vAlign w:val="center"/>
          </w:tcPr>
          <w:p w:rsidR="009A0C96" w:rsidRPr="00051554" w:rsidRDefault="009A0C96" w:rsidP="00051554">
            <w:pPr>
              <w:tabs>
                <w:tab w:val="left" w:pos="0"/>
              </w:tabs>
              <w:spacing w:line="276" w:lineRule="auto"/>
              <w:jc w:val="center"/>
              <w:rPr>
                <w:rFonts w:ascii="Arial" w:hAnsi="Arial" w:cs="Arial"/>
                <w:szCs w:val="22"/>
              </w:rPr>
            </w:pPr>
            <w:r w:rsidRPr="00051554">
              <w:rPr>
                <w:rFonts w:ascii="Arial" w:hAnsi="Arial" w:cs="Arial"/>
                <w:szCs w:val="22"/>
              </w:rPr>
              <w:t>100%</w:t>
            </w:r>
          </w:p>
        </w:tc>
      </w:tr>
    </w:tbl>
    <w:p w:rsidR="009A0C96" w:rsidRPr="00051554" w:rsidRDefault="009A0C96" w:rsidP="00051554">
      <w:pPr>
        <w:spacing w:line="276" w:lineRule="auto"/>
        <w:jc w:val="center"/>
        <w:rPr>
          <w:rFonts w:ascii="Arial" w:hAnsi="Arial" w:cs="Arial"/>
          <w:szCs w:val="22"/>
        </w:rPr>
      </w:pPr>
      <w:r w:rsidRPr="00051554">
        <w:rPr>
          <w:rFonts w:ascii="Arial" w:hAnsi="Arial" w:cs="Arial"/>
          <w:szCs w:val="22"/>
        </w:rPr>
        <w:t>(*) Corresponde al mínimo del valor recomendado del NVCDC</w:t>
      </w:r>
    </w:p>
    <w:p w:rsidR="009A0C96" w:rsidRPr="00051554" w:rsidRDefault="009A0C96" w:rsidP="00051554">
      <w:pPr>
        <w:spacing w:line="276" w:lineRule="auto"/>
        <w:rPr>
          <w:rFonts w:ascii="Arial" w:hAnsi="Arial" w:cs="Arial"/>
          <w:szCs w:val="22"/>
        </w:rPr>
      </w:pPr>
    </w:p>
    <w:p w:rsidR="009A0C96" w:rsidRPr="00051554" w:rsidRDefault="009A0C96" w:rsidP="00051554">
      <w:pPr>
        <w:widowControl w:val="0"/>
        <w:autoSpaceDE w:val="0"/>
        <w:autoSpaceDN w:val="0"/>
        <w:adjustRightInd w:val="0"/>
        <w:spacing w:before="269" w:line="276" w:lineRule="auto"/>
        <w:ind w:right="49"/>
        <w:rPr>
          <w:rFonts w:ascii="Arial" w:hAnsi="Arial" w:cs="Arial"/>
          <w:b/>
          <w:color w:val="000000"/>
          <w:spacing w:val="-4"/>
          <w:szCs w:val="22"/>
        </w:rPr>
      </w:pPr>
      <w:r w:rsidRPr="00051554">
        <w:rPr>
          <w:rFonts w:ascii="Arial" w:hAnsi="Arial" w:cs="Arial"/>
          <w:szCs w:val="22"/>
        </w:rPr>
        <w:t>No se considera tasas de crecimiento vehicular, ni proyección de tráfico futuro por las razones expuestas en el presente estudio</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p>
    <w:p w:rsidR="009A0C96" w:rsidRPr="00051554" w:rsidRDefault="009A0C96" w:rsidP="00051554">
      <w:pPr>
        <w:pStyle w:val="Ttulo2"/>
        <w:spacing w:line="276" w:lineRule="auto"/>
        <w:rPr>
          <w:rFonts w:ascii="Arial" w:hAnsi="Arial"/>
          <w:sz w:val="22"/>
          <w:szCs w:val="22"/>
        </w:rPr>
      </w:pPr>
      <w:bookmarkStart w:id="5" w:name="_Toc443568492"/>
      <w:r w:rsidRPr="00051554">
        <w:rPr>
          <w:rFonts w:ascii="Arial" w:hAnsi="Arial"/>
          <w:sz w:val="22"/>
          <w:szCs w:val="22"/>
        </w:rPr>
        <w:t>DISEÑO DE LA ESTRUCTURA DEL PAVIMENTO</w:t>
      </w:r>
      <w:bookmarkEnd w:id="5"/>
      <w:r w:rsidRPr="00051554">
        <w:rPr>
          <w:rFonts w:ascii="Arial" w:hAnsi="Arial"/>
          <w:sz w:val="22"/>
          <w:szCs w:val="22"/>
        </w:rPr>
        <w:t xml:space="preserve"> </w:t>
      </w:r>
    </w:p>
    <w:p w:rsidR="009A0C96" w:rsidRPr="00051554" w:rsidRDefault="009A0C96" w:rsidP="00051554">
      <w:pPr>
        <w:widowControl w:val="0"/>
        <w:autoSpaceDE w:val="0"/>
        <w:autoSpaceDN w:val="0"/>
        <w:adjustRightInd w:val="0"/>
        <w:spacing w:line="276" w:lineRule="auto"/>
        <w:rPr>
          <w:rFonts w:ascii="Arial" w:hAnsi="Arial" w:cs="Arial"/>
          <w:color w:val="000000"/>
          <w:spacing w:val="-3"/>
          <w:szCs w:val="22"/>
        </w:rPr>
      </w:pPr>
    </w:p>
    <w:p w:rsidR="009A0C96" w:rsidRPr="00051554" w:rsidRDefault="009A0C96" w:rsidP="00051554">
      <w:pPr>
        <w:widowControl w:val="0"/>
        <w:autoSpaceDE w:val="0"/>
        <w:autoSpaceDN w:val="0"/>
        <w:adjustRightInd w:val="0"/>
        <w:spacing w:before="1" w:line="276" w:lineRule="auto"/>
        <w:rPr>
          <w:rFonts w:ascii="Arial" w:hAnsi="Arial" w:cs="Arial"/>
          <w:color w:val="000000"/>
          <w:spacing w:val="-3"/>
          <w:szCs w:val="22"/>
        </w:rPr>
      </w:pPr>
      <w:r w:rsidRPr="00051554">
        <w:rPr>
          <w:rFonts w:ascii="Arial" w:hAnsi="Arial" w:cs="Arial"/>
          <w:color w:val="000000"/>
          <w:w w:val="105"/>
          <w:szCs w:val="22"/>
        </w:rPr>
        <w:t xml:space="preserve">En el país se utiliza </w:t>
      </w:r>
      <w:r w:rsidRPr="00051554">
        <w:rPr>
          <w:rFonts w:ascii="Arial" w:hAnsi="Arial" w:cs="Arial"/>
          <w:color w:val="000000"/>
          <w:spacing w:val="-1"/>
          <w:szCs w:val="22"/>
        </w:rPr>
        <w:t xml:space="preserve">el método AASHTO - 93 que toma en cuenta todas las variables que influencian en la vida de un pavimento y las condiciones regionales de clima, carga y tipo </w:t>
      </w:r>
      <w:r w:rsidRPr="00051554">
        <w:rPr>
          <w:rFonts w:ascii="Arial" w:hAnsi="Arial" w:cs="Arial"/>
          <w:color w:val="000000"/>
          <w:w w:val="107"/>
          <w:szCs w:val="22"/>
        </w:rPr>
        <w:t>de materiales viales.</w:t>
      </w:r>
      <w:r w:rsidRPr="00051554">
        <w:rPr>
          <w:rFonts w:ascii="Arial" w:hAnsi="Arial" w:cs="Arial"/>
          <w:color w:val="000000"/>
          <w:spacing w:val="-3"/>
          <w:szCs w:val="22"/>
        </w:rPr>
        <w:t xml:space="preserve"> </w:t>
      </w:r>
    </w:p>
    <w:p w:rsidR="009A0C96" w:rsidRPr="00051554" w:rsidRDefault="009A0C96" w:rsidP="00051554">
      <w:pPr>
        <w:widowControl w:val="0"/>
        <w:autoSpaceDE w:val="0"/>
        <w:autoSpaceDN w:val="0"/>
        <w:adjustRightInd w:val="0"/>
        <w:spacing w:line="276" w:lineRule="auto"/>
        <w:rPr>
          <w:rFonts w:ascii="Arial" w:hAnsi="Arial" w:cs="Arial"/>
          <w:color w:val="000000"/>
          <w:spacing w:val="-3"/>
          <w:szCs w:val="22"/>
        </w:rPr>
      </w:pPr>
    </w:p>
    <w:p w:rsidR="009A0C96" w:rsidRPr="00051554" w:rsidRDefault="009A0C96" w:rsidP="00051554">
      <w:pPr>
        <w:widowControl w:val="0"/>
        <w:autoSpaceDE w:val="0"/>
        <w:autoSpaceDN w:val="0"/>
        <w:adjustRightInd w:val="0"/>
        <w:spacing w:before="155" w:line="276" w:lineRule="auto"/>
        <w:rPr>
          <w:rFonts w:ascii="Arial" w:hAnsi="Arial" w:cs="Arial"/>
          <w:b/>
          <w:color w:val="000000"/>
          <w:spacing w:val="-1"/>
          <w:szCs w:val="22"/>
        </w:rPr>
      </w:pPr>
      <w:r w:rsidRPr="00051554">
        <w:rPr>
          <w:rFonts w:ascii="Arial" w:hAnsi="Arial" w:cs="Arial"/>
          <w:b/>
          <w:color w:val="000000"/>
          <w:spacing w:val="-1"/>
          <w:szCs w:val="22"/>
        </w:rPr>
        <w:lastRenderedPageBreak/>
        <w:t xml:space="preserve">Procedimiento General </w:t>
      </w:r>
    </w:p>
    <w:p w:rsidR="009A0C96" w:rsidRPr="00051554" w:rsidRDefault="009A0C96" w:rsidP="00051554">
      <w:pPr>
        <w:widowControl w:val="0"/>
        <w:autoSpaceDE w:val="0"/>
        <w:autoSpaceDN w:val="0"/>
        <w:adjustRightInd w:val="0"/>
        <w:spacing w:before="35" w:line="276" w:lineRule="auto"/>
        <w:rPr>
          <w:rFonts w:ascii="Arial" w:hAnsi="Arial" w:cs="Arial"/>
          <w:color w:val="000000"/>
          <w:szCs w:val="22"/>
        </w:rPr>
      </w:pPr>
    </w:p>
    <w:p w:rsidR="009A0C96" w:rsidRPr="00051554" w:rsidRDefault="009A0C96" w:rsidP="00051554">
      <w:pPr>
        <w:widowControl w:val="0"/>
        <w:autoSpaceDE w:val="0"/>
        <w:autoSpaceDN w:val="0"/>
        <w:adjustRightInd w:val="0"/>
        <w:spacing w:before="35" w:line="276" w:lineRule="auto"/>
        <w:rPr>
          <w:rFonts w:ascii="Arial" w:hAnsi="Arial" w:cs="Arial"/>
          <w:color w:val="000000"/>
          <w:spacing w:val="-3"/>
          <w:szCs w:val="22"/>
        </w:rPr>
      </w:pPr>
      <w:r w:rsidRPr="00051554">
        <w:rPr>
          <w:rFonts w:ascii="Arial" w:hAnsi="Arial" w:cs="Arial"/>
          <w:color w:val="000000"/>
          <w:szCs w:val="22"/>
        </w:rPr>
        <w:t>El diseño estructural se basa en la determinación de los números estructurales de las distintas capas del pavimento, considerando las condiciones de drenaje (coeficiente m</w:t>
      </w:r>
      <w:r w:rsidRPr="00051554">
        <w:rPr>
          <w:rFonts w:ascii="Arial" w:hAnsi="Arial" w:cs="Arial"/>
          <w:color w:val="000000"/>
          <w:szCs w:val="22"/>
          <w:vertAlign w:val="subscript"/>
        </w:rPr>
        <w:t>i</w:t>
      </w:r>
      <w:r w:rsidRPr="00051554">
        <w:rPr>
          <w:rFonts w:ascii="Arial" w:hAnsi="Arial" w:cs="Arial"/>
          <w:color w:val="000000"/>
          <w:szCs w:val="22"/>
        </w:rPr>
        <w:t>, el aporte estructural de los materiales (coeficiente a</w:t>
      </w:r>
      <w:r w:rsidRPr="00051554">
        <w:rPr>
          <w:rFonts w:ascii="Arial" w:hAnsi="Arial" w:cs="Arial"/>
          <w:color w:val="000000"/>
          <w:szCs w:val="22"/>
          <w:vertAlign w:val="subscript"/>
        </w:rPr>
        <w:t>i</w:t>
      </w:r>
      <w:r w:rsidRPr="00051554">
        <w:rPr>
          <w:rFonts w:ascii="Arial" w:hAnsi="Arial" w:cs="Arial"/>
          <w:color w:val="000000"/>
          <w:szCs w:val="22"/>
        </w:rPr>
        <w:t xml:space="preserve">) y los espesores de las capas </w:t>
      </w:r>
      <w:r w:rsidRPr="00051554">
        <w:rPr>
          <w:rFonts w:ascii="Arial" w:hAnsi="Arial" w:cs="Arial"/>
          <w:color w:val="000000"/>
          <w:spacing w:val="-3"/>
          <w:szCs w:val="22"/>
        </w:rPr>
        <w:t>estructurales (D</w:t>
      </w:r>
      <w:r w:rsidRPr="00051554">
        <w:rPr>
          <w:rFonts w:ascii="Arial" w:hAnsi="Arial" w:cs="Arial"/>
          <w:color w:val="000000"/>
          <w:spacing w:val="-3"/>
          <w:szCs w:val="22"/>
          <w:vertAlign w:val="subscript"/>
        </w:rPr>
        <w:t>i</w:t>
      </w:r>
      <w:r w:rsidRPr="00051554">
        <w:rPr>
          <w:rFonts w:ascii="Arial" w:hAnsi="Arial" w:cs="Arial"/>
          <w:color w:val="000000"/>
          <w:spacing w:val="-3"/>
          <w:szCs w:val="22"/>
        </w:rPr>
        <w:t xml:space="preserve">). </w:t>
      </w:r>
    </w:p>
    <w:p w:rsidR="009A0C96" w:rsidRPr="00051554" w:rsidRDefault="009A0C96" w:rsidP="00051554">
      <w:pPr>
        <w:widowControl w:val="0"/>
        <w:autoSpaceDE w:val="0"/>
        <w:autoSpaceDN w:val="0"/>
        <w:adjustRightInd w:val="0"/>
        <w:spacing w:line="276" w:lineRule="auto"/>
        <w:rPr>
          <w:rFonts w:ascii="Arial" w:hAnsi="Arial" w:cs="Arial"/>
          <w:color w:val="000000"/>
          <w:spacing w:val="-3"/>
          <w:szCs w:val="22"/>
        </w:rPr>
      </w:pPr>
    </w:p>
    <w:p w:rsidR="009A0C96" w:rsidRPr="00051554" w:rsidRDefault="009A0C96" w:rsidP="00051554">
      <w:pPr>
        <w:widowControl w:val="0"/>
        <w:autoSpaceDE w:val="0"/>
        <w:autoSpaceDN w:val="0"/>
        <w:adjustRightInd w:val="0"/>
        <w:spacing w:before="218" w:line="276" w:lineRule="auto"/>
        <w:rPr>
          <w:rFonts w:ascii="Arial" w:hAnsi="Arial" w:cs="Arial"/>
          <w:color w:val="000000"/>
          <w:spacing w:val="-3"/>
          <w:szCs w:val="22"/>
          <w:vertAlign w:val="subscript"/>
          <w:lang w:val="en-US"/>
        </w:rPr>
      </w:pPr>
      <w:r w:rsidRPr="00051554">
        <w:rPr>
          <w:rFonts w:ascii="Arial" w:hAnsi="Arial" w:cs="Arial"/>
          <w:color w:val="000000"/>
          <w:spacing w:val="-3"/>
          <w:szCs w:val="22"/>
          <w:lang w:val="en-US"/>
        </w:rPr>
        <w:t>SN=a</w:t>
      </w:r>
      <w:r w:rsidRPr="00051554">
        <w:rPr>
          <w:rFonts w:ascii="Arial" w:hAnsi="Arial" w:cs="Arial"/>
          <w:color w:val="000000"/>
          <w:spacing w:val="-3"/>
          <w:szCs w:val="22"/>
          <w:vertAlign w:val="subscript"/>
          <w:lang w:val="en-US"/>
        </w:rPr>
        <w:t>1</w:t>
      </w:r>
      <w:r w:rsidRPr="00051554">
        <w:rPr>
          <w:rFonts w:ascii="Arial" w:hAnsi="Arial" w:cs="Arial"/>
          <w:color w:val="000000"/>
          <w:spacing w:val="-3"/>
          <w:szCs w:val="22"/>
          <w:lang w:val="en-US"/>
        </w:rPr>
        <w:t>*D</w:t>
      </w:r>
      <w:r w:rsidRPr="00051554">
        <w:rPr>
          <w:rFonts w:ascii="Arial" w:hAnsi="Arial" w:cs="Arial"/>
          <w:color w:val="000000"/>
          <w:spacing w:val="-3"/>
          <w:szCs w:val="22"/>
          <w:vertAlign w:val="subscript"/>
          <w:lang w:val="en-US"/>
        </w:rPr>
        <w:t>1</w:t>
      </w:r>
      <w:r w:rsidRPr="00051554">
        <w:rPr>
          <w:rFonts w:ascii="Arial" w:hAnsi="Arial" w:cs="Arial"/>
          <w:color w:val="000000"/>
          <w:spacing w:val="-3"/>
          <w:szCs w:val="22"/>
          <w:lang w:val="en-US"/>
        </w:rPr>
        <w:t>+a</w:t>
      </w:r>
      <w:r w:rsidRPr="00051554">
        <w:rPr>
          <w:rFonts w:ascii="Arial" w:hAnsi="Arial" w:cs="Arial"/>
          <w:color w:val="000000"/>
          <w:spacing w:val="-3"/>
          <w:szCs w:val="22"/>
          <w:vertAlign w:val="subscript"/>
          <w:lang w:val="en-US"/>
        </w:rPr>
        <w:t>2</w:t>
      </w:r>
      <w:r w:rsidRPr="00051554">
        <w:rPr>
          <w:rFonts w:ascii="Arial" w:hAnsi="Arial" w:cs="Arial"/>
          <w:color w:val="000000"/>
          <w:spacing w:val="-3"/>
          <w:szCs w:val="22"/>
          <w:lang w:val="en-US"/>
        </w:rPr>
        <w:t>*m</w:t>
      </w:r>
      <w:r w:rsidRPr="00051554">
        <w:rPr>
          <w:rFonts w:ascii="Arial" w:hAnsi="Arial" w:cs="Arial"/>
          <w:color w:val="000000"/>
          <w:spacing w:val="-3"/>
          <w:szCs w:val="22"/>
          <w:vertAlign w:val="subscript"/>
          <w:lang w:val="en-US"/>
        </w:rPr>
        <w:t>2</w:t>
      </w:r>
      <w:r w:rsidRPr="00051554">
        <w:rPr>
          <w:rFonts w:ascii="Arial" w:hAnsi="Arial" w:cs="Arial"/>
          <w:color w:val="000000"/>
          <w:spacing w:val="-3"/>
          <w:szCs w:val="22"/>
          <w:lang w:val="en-US"/>
        </w:rPr>
        <w:t>*D</w:t>
      </w:r>
      <w:r w:rsidRPr="00051554">
        <w:rPr>
          <w:rFonts w:ascii="Arial" w:hAnsi="Arial" w:cs="Arial"/>
          <w:color w:val="000000"/>
          <w:spacing w:val="-3"/>
          <w:szCs w:val="22"/>
          <w:vertAlign w:val="subscript"/>
          <w:lang w:val="en-US"/>
        </w:rPr>
        <w:t>2</w:t>
      </w:r>
      <w:r w:rsidRPr="00051554">
        <w:rPr>
          <w:rFonts w:ascii="Arial" w:hAnsi="Arial" w:cs="Arial"/>
          <w:color w:val="000000"/>
          <w:spacing w:val="-3"/>
          <w:szCs w:val="22"/>
          <w:lang w:val="en-US"/>
        </w:rPr>
        <w:t>+a</w:t>
      </w:r>
      <w:r w:rsidRPr="00051554">
        <w:rPr>
          <w:rFonts w:ascii="Arial" w:hAnsi="Arial" w:cs="Arial"/>
          <w:color w:val="000000"/>
          <w:spacing w:val="-3"/>
          <w:szCs w:val="22"/>
          <w:vertAlign w:val="subscript"/>
          <w:lang w:val="en-US"/>
        </w:rPr>
        <w:t>3</w:t>
      </w:r>
      <w:r w:rsidRPr="00051554">
        <w:rPr>
          <w:rFonts w:ascii="Arial" w:hAnsi="Arial" w:cs="Arial"/>
          <w:color w:val="000000"/>
          <w:spacing w:val="-3"/>
          <w:szCs w:val="22"/>
          <w:lang w:val="en-US"/>
        </w:rPr>
        <w:t>*m</w:t>
      </w:r>
      <w:r w:rsidRPr="00051554">
        <w:rPr>
          <w:rFonts w:ascii="Arial" w:hAnsi="Arial" w:cs="Arial"/>
          <w:color w:val="000000"/>
          <w:spacing w:val="-3"/>
          <w:szCs w:val="22"/>
          <w:vertAlign w:val="subscript"/>
          <w:lang w:val="en-US"/>
        </w:rPr>
        <w:t>3</w:t>
      </w:r>
      <w:r w:rsidRPr="00051554">
        <w:rPr>
          <w:rFonts w:ascii="Arial" w:hAnsi="Arial" w:cs="Arial"/>
          <w:color w:val="000000"/>
          <w:spacing w:val="-3"/>
          <w:szCs w:val="22"/>
          <w:lang w:val="en-US"/>
        </w:rPr>
        <w:t>*D</w:t>
      </w:r>
      <w:r w:rsidRPr="00051554">
        <w:rPr>
          <w:rFonts w:ascii="Arial" w:hAnsi="Arial" w:cs="Arial"/>
          <w:color w:val="000000"/>
          <w:spacing w:val="-3"/>
          <w:szCs w:val="22"/>
          <w:vertAlign w:val="subscript"/>
          <w:lang w:val="en-US"/>
        </w:rPr>
        <w:t>3</w:t>
      </w:r>
      <w:r w:rsidRPr="00051554">
        <w:rPr>
          <w:rFonts w:ascii="Arial" w:hAnsi="Arial" w:cs="Arial"/>
          <w:color w:val="000000"/>
          <w:spacing w:val="-3"/>
          <w:szCs w:val="22"/>
          <w:lang w:val="en-US"/>
        </w:rPr>
        <w:t>+a</w:t>
      </w:r>
      <w:r w:rsidRPr="00051554">
        <w:rPr>
          <w:rFonts w:ascii="Arial" w:hAnsi="Arial" w:cs="Arial"/>
          <w:color w:val="000000"/>
          <w:spacing w:val="-3"/>
          <w:szCs w:val="22"/>
          <w:vertAlign w:val="subscript"/>
          <w:lang w:val="en-US"/>
        </w:rPr>
        <w:t>4</w:t>
      </w:r>
      <w:r w:rsidRPr="00051554">
        <w:rPr>
          <w:rFonts w:ascii="Arial" w:hAnsi="Arial" w:cs="Arial"/>
          <w:color w:val="000000"/>
          <w:spacing w:val="-3"/>
          <w:szCs w:val="22"/>
          <w:lang w:val="en-US"/>
        </w:rPr>
        <w:t>*m</w:t>
      </w:r>
      <w:r w:rsidRPr="00051554">
        <w:rPr>
          <w:rFonts w:ascii="Arial" w:hAnsi="Arial" w:cs="Arial"/>
          <w:color w:val="000000"/>
          <w:spacing w:val="-3"/>
          <w:szCs w:val="22"/>
          <w:vertAlign w:val="subscript"/>
          <w:lang w:val="en-US"/>
        </w:rPr>
        <w:t>4</w:t>
      </w:r>
      <w:r w:rsidRPr="00051554">
        <w:rPr>
          <w:rFonts w:ascii="Arial" w:hAnsi="Arial" w:cs="Arial"/>
          <w:color w:val="000000"/>
          <w:spacing w:val="-3"/>
          <w:szCs w:val="22"/>
          <w:lang w:val="en-US"/>
        </w:rPr>
        <w:t>*D</w:t>
      </w:r>
      <w:r w:rsidRPr="00051554">
        <w:rPr>
          <w:rFonts w:ascii="Arial" w:hAnsi="Arial" w:cs="Arial"/>
          <w:color w:val="000000"/>
          <w:spacing w:val="-3"/>
          <w:szCs w:val="22"/>
          <w:vertAlign w:val="subscript"/>
          <w:lang w:val="en-US"/>
        </w:rPr>
        <w:t xml:space="preserve">4 </w:t>
      </w:r>
    </w:p>
    <w:p w:rsidR="009A0C96" w:rsidRPr="00051554" w:rsidRDefault="009A0C96" w:rsidP="00051554">
      <w:pPr>
        <w:widowControl w:val="0"/>
        <w:autoSpaceDE w:val="0"/>
        <w:autoSpaceDN w:val="0"/>
        <w:adjustRightInd w:val="0"/>
        <w:spacing w:line="276" w:lineRule="auto"/>
        <w:rPr>
          <w:rFonts w:ascii="Arial" w:hAnsi="Arial" w:cs="Arial"/>
          <w:color w:val="000000"/>
          <w:spacing w:val="-3"/>
          <w:szCs w:val="22"/>
          <w:vertAlign w:val="subscript"/>
          <w:lang w:val="en-US"/>
        </w:rPr>
      </w:pPr>
    </w:p>
    <w:p w:rsidR="009A0C96" w:rsidRPr="00051554" w:rsidRDefault="009A0C96" w:rsidP="00051554">
      <w:pPr>
        <w:widowControl w:val="0"/>
        <w:autoSpaceDE w:val="0"/>
        <w:autoSpaceDN w:val="0"/>
        <w:adjustRightInd w:val="0"/>
        <w:spacing w:before="217" w:line="276" w:lineRule="auto"/>
        <w:rPr>
          <w:rFonts w:ascii="Arial" w:hAnsi="Arial" w:cs="Arial"/>
          <w:color w:val="000000"/>
          <w:spacing w:val="-3"/>
          <w:szCs w:val="22"/>
          <w:vertAlign w:val="subscript"/>
          <w:lang w:val="en-US"/>
        </w:rPr>
      </w:pPr>
      <w:r w:rsidRPr="00051554">
        <w:rPr>
          <w:rFonts w:ascii="Arial" w:hAnsi="Arial" w:cs="Arial"/>
          <w:color w:val="000000"/>
          <w:spacing w:val="-3"/>
          <w:szCs w:val="22"/>
          <w:lang w:val="en-US"/>
        </w:rPr>
        <w:t>SN = SN</w:t>
      </w:r>
      <w:r w:rsidRPr="00051554">
        <w:rPr>
          <w:rFonts w:ascii="Arial" w:hAnsi="Arial" w:cs="Arial"/>
          <w:color w:val="000000"/>
          <w:spacing w:val="-3"/>
          <w:szCs w:val="22"/>
          <w:vertAlign w:val="subscript"/>
          <w:lang w:val="en-US"/>
        </w:rPr>
        <w:t>1</w:t>
      </w:r>
      <w:r w:rsidRPr="00051554">
        <w:rPr>
          <w:rFonts w:ascii="Arial" w:hAnsi="Arial" w:cs="Arial"/>
          <w:color w:val="000000"/>
          <w:spacing w:val="-3"/>
          <w:szCs w:val="22"/>
          <w:lang w:val="en-US"/>
        </w:rPr>
        <w:t>+SN</w:t>
      </w:r>
      <w:r w:rsidRPr="00051554">
        <w:rPr>
          <w:rFonts w:ascii="Arial" w:hAnsi="Arial" w:cs="Arial"/>
          <w:color w:val="000000"/>
          <w:spacing w:val="-3"/>
          <w:szCs w:val="22"/>
          <w:vertAlign w:val="subscript"/>
          <w:lang w:val="en-US"/>
        </w:rPr>
        <w:t>2</w:t>
      </w:r>
      <w:r w:rsidRPr="00051554">
        <w:rPr>
          <w:rFonts w:ascii="Arial" w:hAnsi="Arial" w:cs="Arial"/>
          <w:color w:val="000000"/>
          <w:spacing w:val="-3"/>
          <w:szCs w:val="22"/>
          <w:lang w:val="en-US"/>
        </w:rPr>
        <w:t>+SN</w:t>
      </w:r>
      <w:r w:rsidRPr="00051554">
        <w:rPr>
          <w:rFonts w:ascii="Arial" w:hAnsi="Arial" w:cs="Arial"/>
          <w:color w:val="000000"/>
          <w:spacing w:val="-3"/>
          <w:szCs w:val="22"/>
          <w:vertAlign w:val="subscript"/>
          <w:lang w:val="en-US"/>
        </w:rPr>
        <w:t>3</w:t>
      </w:r>
      <w:r w:rsidRPr="00051554">
        <w:rPr>
          <w:rFonts w:ascii="Arial" w:hAnsi="Arial" w:cs="Arial"/>
          <w:color w:val="000000"/>
          <w:spacing w:val="-3"/>
          <w:szCs w:val="22"/>
          <w:lang w:val="en-US"/>
        </w:rPr>
        <w:t>+SN</w:t>
      </w:r>
      <w:r w:rsidRPr="00051554">
        <w:rPr>
          <w:rFonts w:ascii="Arial" w:hAnsi="Arial" w:cs="Arial"/>
          <w:color w:val="000000"/>
          <w:spacing w:val="-3"/>
          <w:szCs w:val="22"/>
          <w:vertAlign w:val="subscript"/>
          <w:lang w:val="en-US"/>
        </w:rPr>
        <w:t xml:space="preserve">4 </w:t>
      </w:r>
    </w:p>
    <w:p w:rsidR="009A0C96" w:rsidRPr="00051554" w:rsidRDefault="009A0C96" w:rsidP="00051554">
      <w:pPr>
        <w:widowControl w:val="0"/>
        <w:autoSpaceDE w:val="0"/>
        <w:autoSpaceDN w:val="0"/>
        <w:adjustRightInd w:val="0"/>
        <w:spacing w:line="276" w:lineRule="auto"/>
        <w:rPr>
          <w:rFonts w:ascii="Arial" w:hAnsi="Arial" w:cs="Arial"/>
          <w:color w:val="000000"/>
          <w:spacing w:val="-3"/>
          <w:szCs w:val="22"/>
          <w:vertAlign w:val="subscript"/>
          <w:lang w:val="en-US"/>
        </w:rPr>
      </w:pPr>
    </w:p>
    <w:p w:rsidR="009A0C96" w:rsidRPr="00051554" w:rsidRDefault="009A0C96" w:rsidP="00051554">
      <w:pPr>
        <w:widowControl w:val="0"/>
        <w:autoSpaceDE w:val="0"/>
        <w:autoSpaceDN w:val="0"/>
        <w:adjustRightInd w:val="0"/>
        <w:spacing w:before="19" w:line="276" w:lineRule="auto"/>
        <w:rPr>
          <w:rFonts w:ascii="Arial" w:hAnsi="Arial" w:cs="Arial"/>
          <w:color w:val="000000"/>
          <w:spacing w:val="-3"/>
          <w:szCs w:val="22"/>
        </w:rPr>
      </w:pPr>
      <w:r w:rsidRPr="00051554">
        <w:rPr>
          <w:rFonts w:ascii="Arial" w:hAnsi="Arial" w:cs="Arial"/>
          <w:color w:val="000000"/>
          <w:szCs w:val="22"/>
        </w:rPr>
        <w:t>Donde SN</w:t>
      </w:r>
      <w:r w:rsidRPr="00051554">
        <w:rPr>
          <w:rFonts w:ascii="Arial" w:hAnsi="Arial" w:cs="Arial"/>
          <w:color w:val="000000"/>
          <w:szCs w:val="22"/>
          <w:vertAlign w:val="subscript"/>
        </w:rPr>
        <w:t>1</w:t>
      </w:r>
      <w:r w:rsidRPr="00051554">
        <w:rPr>
          <w:rFonts w:ascii="Arial" w:hAnsi="Arial" w:cs="Arial"/>
          <w:color w:val="000000"/>
          <w:szCs w:val="22"/>
        </w:rPr>
        <w:t xml:space="preserve"> corresponde a la carpeta asfáltica, SN</w:t>
      </w:r>
      <w:r w:rsidRPr="00051554">
        <w:rPr>
          <w:rFonts w:ascii="Arial" w:hAnsi="Arial" w:cs="Arial"/>
          <w:color w:val="000000"/>
          <w:szCs w:val="22"/>
          <w:vertAlign w:val="subscript"/>
        </w:rPr>
        <w:t>2</w:t>
      </w:r>
      <w:r w:rsidRPr="00051554">
        <w:rPr>
          <w:rFonts w:ascii="Arial" w:hAnsi="Arial" w:cs="Arial"/>
          <w:color w:val="000000"/>
          <w:szCs w:val="22"/>
        </w:rPr>
        <w:t xml:space="preserve"> a la base granular, SN</w:t>
      </w:r>
      <w:r w:rsidRPr="00051554">
        <w:rPr>
          <w:rFonts w:ascii="Arial" w:hAnsi="Arial" w:cs="Arial"/>
          <w:color w:val="000000"/>
          <w:szCs w:val="22"/>
          <w:vertAlign w:val="subscript"/>
        </w:rPr>
        <w:t>3</w:t>
      </w:r>
      <w:r w:rsidRPr="00051554">
        <w:rPr>
          <w:rFonts w:ascii="Arial" w:hAnsi="Arial" w:cs="Arial"/>
          <w:color w:val="000000"/>
          <w:szCs w:val="22"/>
        </w:rPr>
        <w:t xml:space="preserve"> a sub-base </w:t>
      </w:r>
      <w:r w:rsidRPr="00051554">
        <w:rPr>
          <w:rFonts w:ascii="Arial" w:hAnsi="Arial" w:cs="Arial"/>
          <w:color w:val="000000"/>
          <w:w w:val="105"/>
          <w:szCs w:val="22"/>
        </w:rPr>
        <w:t>granular y SN</w:t>
      </w:r>
      <w:r w:rsidRPr="00051554">
        <w:rPr>
          <w:rFonts w:ascii="Arial" w:hAnsi="Arial" w:cs="Arial"/>
          <w:color w:val="000000"/>
          <w:w w:val="105"/>
          <w:szCs w:val="22"/>
          <w:vertAlign w:val="subscript"/>
        </w:rPr>
        <w:t>4</w:t>
      </w:r>
      <w:r w:rsidRPr="00051554">
        <w:rPr>
          <w:rFonts w:ascii="Arial" w:hAnsi="Arial" w:cs="Arial"/>
          <w:color w:val="000000"/>
          <w:w w:val="105"/>
          <w:szCs w:val="22"/>
        </w:rPr>
        <w:t xml:space="preserve"> a los materiales granulares remanentes u otra capa de material de </w:t>
      </w:r>
      <w:r w:rsidRPr="00051554">
        <w:rPr>
          <w:rFonts w:ascii="Arial" w:hAnsi="Arial" w:cs="Arial"/>
          <w:color w:val="000000"/>
          <w:w w:val="102"/>
          <w:szCs w:val="22"/>
        </w:rPr>
        <w:t>aporte.</w:t>
      </w:r>
      <w:r w:rsidRPr="00051554">
        <w:rPr>
          <w:rFonts w:ascii="Arial" w:hAnsi="Arial" w:cs="Arial"/>
          <w:color w:val="000000"/>
          <w:spacing w:val="-3"/>
          <w:szCs w:val="22"/>
        </w:rPr>
        <w:t xml:space="preserve"> </w:t>
      </w:r>
    </w:p>
    <w:p w:rsidR="009A0C96" w:rsidRPr="00051554" w:rsidRDefault="009A0C96" w:rsidP="00051554">
      <w:pPr>
        <w:widowControl w:val="0"/>
        <w:autoSpaceDE w:val="0"/>
        <w:autoSpaceDN w:val="0"/>
        <w:adjustRightInd w:val="0"/>
        <w:spacing w:line="276" w:lineRule="auto"/>
        <w:rPr>
          <w:rFonts w:ascii="Arial" w:hAnsi="Arial" w:cs="Arial"/>
          <w:color w:val="000000"/>
          <w:spacing w:val="-3"/>
          <w:szCs w:val="22"/>
        </w:rPr>
      </w:pPr>
    </w:p>
    <w:p w:rsidR="009A0C96" w:rsidRPr="00051554" w:rsidRDefault="009A0C96" w:rsidP="00051554">
      <w:pPr>
        <w:widowControl w:val="0"/>
        <w:autoSpaceDE w:val="0"/>
        <w:autoSpaceDN w:val="0"/>
        <w:adjustRightInd w:val="0"/>
        <w:spacing w:before="134" w:line="276" w:lineRule="auto"/>
        <w:rPr>
          <w:rFonts w:ascii="Arial" w:hAnsi="Arial" w:cs="Arial"/>
          <w:color w:val="000000"/>
          <w:spacing w:val="-2"/>
          <w:szCs w:val="22"/>
        </w:rPr>
      </w:pPr>
      <w:r w:rsidRPr="00051554">
        <w:rPr>
          <w:rFonts w:ascii="Arial" w:hAnsi="Arial" w:cs="Arial"/>
          <w:color w:val="000000"/>
          <w:spacing w:val="-2"/>
          <w:szCs w:val="22"/>
        </w:rPr>
        <w:t>El número estructural SN se debe calcular con la ecuación modificada de la AASTHO:</w:t>
      </w:r>
    </w:p>
    <w:p w:rsidR="009A0C96" w:rsidRPr="00051554" w:rsidRDefault="009A0C96" w:rsidP="00051554">
      <w:pPr>
        <w:widowControl w:val="0"/>
        <w:autoSpaceDE w:val="0"/>
        <w:autoSpaceDN w:val="0"/>
        <w:adjustRightInd w:val="0"/>
        <w:spacing w:line="276" w:lineRule="auto"/>
        <w:rPr>
          <w:rFonts w:ascii="Arial" w:hAnsi="Arial" w:cs="Arial"/>
          <w:color w:val="000000"/>
          <w:spacing w:val="-2"/>
          <w:szCs w:val="22"/>
        </w:rPr>
      </w:pPr>
    </w:p>
    <w:p w:rsidR="009A0C96" w:rsidRPr="00051554" w:rsidRDefault="009A0C96" w:rsidP="00051554">
      <w:pPr>
        <w:widowControl w:val="0"/>
        <w:autoSpaceDE w:val="0"/>
        <w:autoSpaceDN w:val="0"/>
        <w:adjustRightInd w:val="0"/>
        <w:spacing w:before="154" w:line="276" w:lineRule="auto"/>
        <w:ind w:right="49"/>
        <w:rPr>
          <w:rFonts w:ascii="Arial" w:hAnsi="Arial" w:cs="Arial"/>
          <w:b/>
          <w:color w:val="000000"/>
          <w:spacing w:val="-1"/>
          <w:szCs w:val="22"/>
        </w:rPr>
      </w:pPr>
      <w:r w:rsidRPr="00051554">
        <w:rPr>
          <w:rFonts w:ascii="Arial" w:hAnsi="Arial" w:cs="Arial"/>
          <w:b/>
          <w:color w:val="000000"/>
          <w:spacing w:val="-1"/>
          <w:szCs w:val="22"/>
        </w:rPr>
        <w:t xml:space="preserve">Parámetros de diseño </w:t>
      </w:r>
    </w:p>
    <w:p w:rsidR="009A0C96" w:rsidRPr="00051554" w:rsidRDefault="009A0C96" w:rsidP="00051554">
      <w:pPr>
        <w:widowControl w:val="0"/>
        <w:autoSpaceDE w:val="0"/>
        <w:autoSpaceDN w:val="0"/>
        <w:adjustRightInd w:val="0"/>
        <w:spacing w:line="276" w:lineRule="auto"/>
        <w:ind w:right="49"/>
        <w:rPr>
          <w:rFonts w:ascii="Arial" w:hAnsi="Arial" w:cs="Arial"/>
          <w:color w:val="000000"/>
          <w:spacing w:val="-1"/>
          <w:szCs w:val="22"/>
        </w:rPr>
      </w:pPr>
    </w:p>
    <w:p w:rsidR="009A0C96" w:rsidRPr="00051554" w:rsidRDefault="009A0C96" w:rsidP="00051554">
      <w:pPr>
        <w:widowControl w:val="0"/>
        <w:autoSpaceDE w:val="0"/>
        <w:autoSpaceDN w:val="0"/>
        <w:adjustRightInd w:val="0"/>
        <w:spacing w:before="228" w:line="276" w:lineRule="auto"/>
        <w:ind w:right="49"/>
        <w:rPr>
          <w:rFonts w:ascii="Arial" w:hAnsi="Arial" w:cs="Arial"/>
          <w:b/>
          <w:color w:val="000000"/>
          <w:spacing w:val="-3"/>
          <w:szCs w:val="22"/>
        </w:rPr>
      </w:pPr>
      <w:r w:rsidRPr="00051554">
        <w:rPr>
          <w:rFonts w:ascii="Arial" w:hAnsi="Arial" w:cs="Arial"/>
          <w:b/>
          <w:color w:val="000000"/>
          <w:spacing w:val="-3"/>
          <w:szCs w:val="22"/>
        </w:rPr>
        <w:t xml:space="preserve">CBR de diseño - Modulo resiliente de la subrasante </w:t>
      </w:r>
    </w:p>
    <w:p w:rsidR="009A0C96" w:rsidRPr="00051554" w:rsidRDefault="009A0C96" w:rsidP="00051554">
      <w:pPr>
        <w:widowControl w:val="0"/>
        <w:autoSpaceDE w:val="0"/>
        <w:autoSpaceDN w:val="0"/>
        <w:adjustRightInd w:val="0"/>
        <w:spacing w:line="276" w:lineRule="auto"/>
        <w:ind w:right="49"/>
        <w:rPr>
          <w:rFonts w:ascii="Arial" w:hAnsi="Arial" w:cs="Arial"/>
          <w:color w:val="000000"/>
          <w:spacing w:val="-5"/>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spacing w:val="-5"/>
          <w:szCs w:val="22"/>
        </w:rPr>
      </w:pPr>
      <w:r w:rsidRPr="00051554">
        <w:rPr>
          <w:rFonts w:ascii="Arial" w:hAnsi="Arial" w:cs="Arial"/>
          <w:color w:val="000000"/>
          <w:w w:val="103"/>
          <w:szCs w:val="22"/>
        </w:rPr>
        <w:t xml:space="preserve">La Guía AASHTO propone la siguiente ecuación para correlacionar el CBR con el </w:t>
      </w:r>
      <w:r w:rsidRPr="00051554">
        <w:rPr>
          <w:rFonts w:ascii="Arial" w:hAnsi="Arial" w:cs="Arial"/>
          <w:color w:val="000000"/>
          <w:spacing w:val="-5"/>
          <w:szCs w:val="22"/>
        </w:rPr>
        <w:t xml:space="preserve">módulo resiliente de la subrasante: </w:t>
      </w:r>
    </w:p>
    <w:p w:rsidR="009A0C96" w:rsidRPr="00051554" w:rsidRDefault="009A0C96" w:rsidP="00051554">
      <w:pPr>
        <w:widowControl w:val="0"/>
        <w:autoSpaceDE w:val="0"/>
        <w:autoSpaceDN w:val="0"/>
        <w:adjustRightInd w:val="0"/>
        <w:spacing w:line="276" w:lineRule="auto"/>
        <w:ind w:right="49"/>
        <w:rPr>
          <w:rFonts w:ascii="Arial" w:hAnsi="Arial" w:cs="Arial"/>
          <w:color w:val="000000"/>
          <w:spacing w:val="-3"/>
          <w:szCs w:val="22"/>
        </w:rPr>
      </w:pPr>
    </w:p>
    <w:p w:rsidR="009A0C96" w:rsidRPr="00051554" w:rsidRDefault="009A0C96" w:rsidP="00051554">
      <w:pPr>
        <w:widowControl w:val="0"/>
        <w:autoSpaceDE w:val="0"/>
        <w:autoSpaceDN w:val="0"/>
        <w:adjustRightInd w:val="0"/>
        <w:spacing w:line="276" w:lineRule="auto"/>
        <w:ind w:right="49"/>
        <w:rPr>
          <w:rFonts w:ascii="Arial" w:hAnsi="Arial" w:cs="Arial"/>
          <w:color w:val="000000"/>
          <w:spacing w:val="-5"/>
          <w:szCs w:val="22"/>
        </w:rPr>
      </w:pPr>
      <w:r w:rsidRPr="00051554">
        <w:rPr>
          <w:rFonts w:ascii="Arial" w:hAnsi="Arial" w:cs="Arial"/>
          <w:color w:val="000000"/>
          <w:spacing w:val="-3"/>
          <w:szCs w:val="22"/>
        </w:rPr>
        <w:t>Para suelos finos y con CBR menor a 10</w:t>
      </w:r>
    </w:p>
    <w:p w:rsidR="009A0C96" w:rsidRPr="00051554" w:rsidRDefault="009A0C96" w:rsidP="00051554">
      <w:pPr>
        <w:widowControl w:val="0"/>
        <w:tabs>
          <w:tab w:val="left" w:pos="2282"/>
          <w:tab w:val="left" w:pos="4421"/>
        </w:tabs>
        <w:autoSpaceDE w:val="0"/>
        <w:autoSpaceDN w:val="0"/>
        <w:adjustRightInd w:val="0"/>
        <w:spacing w:before="160" w:line="276" w:lineRule="auto"/>
        <w:ind w:right="49"/>
        <w:rPr>
          <w:rFonts w:ascii="Arial" w:hAnsi="Arial" w:cs="Arial"/>
          <w:color w:val="000000"/>
          <w:spacing w:val="-3"/>
          <w:szCs w:val="22"/>
        </w:rPr>
      </w:pPr>
      <w:r w:rsidRPr="00051554">
        <w:rPr>
          <w:rFonts w:ascii="Arial" w:hAnsi="Arial" w:cs="Arial"/>
          <w:color w:val="000000"/>
          <w:spacing w:val="-3"/>
          <w:szCs w:val="22"/>
        </w:rPr>
        <w:t>Mr (Psi)= 1500*CBR.</w:t>
      </w:r>
      <w:r w:rsidRPr="00051554">
        <w:rPr>
          <w:rFonts w:ascii="Arial" w:hAnsi="Arial" w:cs="Arial"/>
          <w:color w:val="000000"/>
          <w:spacing w:val="-3"/>
          <w:szCs w:val="22"/>
        </w:rPr>
        <w:tab/>
      </w:r>
      <w:r w:rsidRPr="00051554">
        <w:rPr>
          <w:rFonts w:ascii="Arial" w:hAnsi="Arial" w:cs="Arial"/>
          <w:color w:val="000000"/>
          <w:spacing w:val="-3"/>
          <w:szCs w:val="22"/>
        </w:rPr>
        <w:tab/>
        <w:t xml:space="preserve">(Ecuación 1) </w:t>
      </w:r>
    </w:p>
    <w:p w:rsidR="009A0C96" w:rsidRPr="00051554" w:rsidRDefault="009A0C96" w:rsidP="00051554">
      <w:pPr>
        <w:widowControl w:val="0"/>
        <w:autoSpaceDE w:val="0"/>
        <w:autoSpaceDN w:val="0"/>
        <w:adjustRightInd w:val="0"/>
        <w:spacing w:before="317" w:line="276" w:lineRule="auto"/>
        <w:ind w:right="49"/>
        <w:rPr>
          <w:rFonts w:ascii="Arial" w:hAnsi="Arial" w:cs="Arial"/>
          <w:color w:val="000000"/>
          <w:w w:val="102"/>
          <w:szCs w:val="22"/>
        </w:rPr>
      </w:pPr>
      <w:r w:rsidRPr="00051554">
        <w:rPr>
          <w:rFonts w:ascii="Arial" w:hAnsi="Arial" w:cs="Arial"/>
          <w:color w:val="000000"/>
          <w:w w:val="102"/>
          <w:szCs w:val="22"/>
        </w:rPr>
        <w:t>Para suelos finos con CBR entre 10-20%.</w:t>
      </w:r>
    </w:p>
    <w:p w:rsidR="009A0C96" w:rsidRPr="00051554" w:rsidRDefault="009A0C96" w:rsidP="00051554">
      <w:pPr>
        <w:widowControl w:val="0"/>
        <w:autoSpaceDE w:val="0"/>
        <w:autoSpaceDN w:val="0"/>
        <w:adjustRightInd w:val="0"/>
        <w:spacing w:before="317" w:line="276" w:lineRule="auto"/>
        <w:ind w:right="49"/>
        <w:rPr>
          <w:rFonts w:ascii="Arial" w:hAnsi="Arial" w:cs="Arial"/>
          <w:color w:val="000000"/>
          <w:w w:val="102"/>
          <w:szCs w:val="22"/>
        </w:rPr>
      </w:pPr>
      <w:r w:rsidRPr="00051554">
        <w:rPr>
          <w:rFonts w:ascii="Arial" w:hAnsi="Arial" w:cs="Arial"/>
          <w:color w:val="000000"/>
          <w:w w:val="102"/>
          <w:szCs w:val="22"/>
        </w:rPr>
        <w:t>Mr (Psi)= 3000*(CBR)</w:t>
      </w:r>
      <w:r w:rsidRPr="00051554">
        <w:rPr>
          <w:rFonts w:ascii="Arial" w:hAnsi="Arial" w:cs="Arial"/>
          <w:color w:val="000000"/>
          <w:w w:val="102"/>
          <w:szCs w:val="22"/>
          <w:vertAlign w:val="superscript"/>
        </w:rPr>
        <w:t>0.65</w:t>
      </w:r>
      <w:r w:rsidRPr="00051554">
        <w:rPr>
          <w:rFonts w:ascii="Arial" w:hAnsi="Arial" w:cs="Arial"/>
          <w:color w:val="000000"/>
          <w:w w:val="102"/>
          <w:szCs w:val="22"/>
          <w:vertAlign w:val="superscript"/>
        </w:rPr>
        <w:tab/>
      </w:r>
      <w:r w:rsidRPr="00051554">
        <w:rPr>
          <w:rFonts w:ascii="Arial" w:hAnsi="Arial" w:cs="Arial"/>
          <w:color w:val="000000"/>
          <w:w w:val="102"/>
          <w:szCs w:val="22"/>
          <w:vertAlign w:val="superscript"/>
        </w:rPr>
        <w:tab/>
        <w:t xml:space="preserve"> </w:t>
      </w:r>
      <w:r w:rsidRPr="00051554">
        <w:rPr>
          <w:rFonts w:ascii="Arial" w:hAnsi="Arial" w:cs="Arial"/>
          <w:color w:val="000000"/>
          <w:w w:val="102"/>
          <w:szCs w:val="22"/>
        </w:rPr>
        <w:t xml:space="preserve">  (Ecuación 2)</w:t>
      </w:r>
    </w:p>
    <w:p w:rsidR="009A0C96" w:rsidRPr="00051554" w:rsidRDefault="009A0C96" w:rsidP="00051554">
      <w:pPr>
        <w:widowControl w:val="0"/>
        <w:autoSpaceDE w:val="0"/>
        <w:autoSpaceDN w:val="0"/>
        <w:adjustRightInd w:val="0"/>
        <w:spacing w:before="317" w:line="276" w:lineRule="auto"/>
        <w:ind w:right="49"/>
        <w:rPr>
          <w:rFonts w:ascii="Arial" w:hAnsi="Arial" w:cs="Arial"/>
          <w:color w:val="000000"/>
          <w:spacing w:val="-3"/>
          <w:szCs w:val="22"/>
        </w:rPr>
      </w:pPr>
      <w:r w:rsidRPr="00051554">
        <w:rPr>
          <w:rFonts w:ascii="Arial" w:hAnsi="Arial" w:cs="Arial"/>
          <w:color w:val="000000"/>
          <w:w w:val="102"/>
          <w:szCs w:val="22"/>
        </w:rPr>
        <w:t xml:space="preserve">También es utilizada la ecuación </w:t>
      </w:r>
      <w:r w:rsidRPr="00051554">
        <w:rPr>
          <w:rFonts w:ascii="Arial" w:hAnsi="Arial" w:cs="Arial"/>
          <w:color w:val="000000"/>
          <w:spacing w:val="-3"/>
          <w:szCs w:val="22"/>
        </w:rPr>
        <w:t xml:space="preserve">siguiente, particularmente para suelos menos finos con CBR mayor al 20%: </w:t>
      </w:r>
    </w:p>
    <w:p w:rsidR="009A0C96" w:rsidRPr="00051554" w:rsidRDefault="009A0C96" w:rsidP="00051554">
      <w:pPr>
        <w:widowControl w:val="0"/>
        <w:autoSpaceDE w:val="0"/>
        <w:autoSpaceDN w:val="0"/>
        <w:adjustRightInd w:val="0"/>
        <w:spacing w:line="276" w:lineRule="auto"/>
        <w:ind w:right="49"/>
        <w:rPr>
          <w:rFonts w:ascii="Arial" w:hAnsi="Arial" w:cs="Arial"/>
          <w:color w:val="000000"/>
          <w:spacing w:val="-3"/>
          <w:szCs w:val="22"/>
        </w:rPr>
      </w:pPr>
    </w:p>
    <w:p w:rsidR="009A0C96" w:rsidRPr="00051554" w:rsidRDefault="009A0C96" w:rsidP="00051554">
      <w:pPr>
        <w:widowControl w:val="0"/>
        <w:tabs>
          <w:tab w:val="left" w:pos="2285"/>
          <w:tab w:val="left" w:pos="3550"/>
          <w:tab w:val="left" w:pos="4112"/>
          <w:tab w:val="left" w:pos="5149"/>
        </w:tabs>
        <w:autoSpaceDE w:val="0"/>
        <w:autoSpaceDN w:val="0"/>
        <w:adjustRightInd w:val="0"/>
        <w:spacing w:before="83" w:line="276" w:lineRule="auto"/>
        <w:ind w:right="49"/>
        <w:rPr>
          <w:rFonts w:ascii="Arial" w:hAnsi="Arial" w:cs="Arial"/>
          <w:color w:val="000000"/>
          <w:spacing w:val="-3"/>
          <w:szCs w:val="22"/>
        </w:rPr>
      </w:pPr>
      <w:r w:rsidRPr="00051554">
        <w:rPr>
          <w:rFonts w:ascii="Arial" w:hAnsi="Arial" w:cs="Arial"/>
          <w:color w:val="000000"/>
          <w:spacing w:val="-3"/>
          <w:szCs w:val="22"/>
        </w:rPr>
        <w:t>Mr (Psi)= 4326*Ln (CBR) +243</w:t>
      </w:r>
      <w:r w:rsidRPr="00051554">
        <w:rPr>
          <w:rFonts w:ascii="Arial" w:hAnsi="Arial" w:cs="Arial"/>
          <w:color w:val="000000"/>
          <w:spacing w:val="-3"/>
          <w:szCs w:val="22"/>
        </w:rPr>
        <w:tab/>
        <w:t>(Ecuación 3)</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 xml:space="preserve">Para el presente análisis se utilizará la ecuación No. 1, tomando un valor del CBR menor al 10%, correspondiente al tipo de suelo existente según el estudio realizado por LEMCO, cuyos resultados se muestran en el informe correspondiente.  </w:t>
      </w:r>
    </w:p>
    <w:p w:rsidR="009A0C96" w:rsidRPr="00051554" w:rsidRDefault="009A0C96" w:rsidP="00051554">
      <w:pPr>
        <w:widowControl w:val="0"/>
        <w:autoSpaceDE w:val="0"/>
        <w:autoSpaceDN w:val="0"/>
        <w:adjustRightInd w:val="0"/>
        <w:spacing w:line="276" w:lineRule="auto"/>
        <w:ind w:right="49"/>
        <w:rPr>
          <w:rFonts w:ascii="Arial" w:hAnsi="Arial" w:cs="Arial"/>
          <w:color w:val="000000"/>
          <w:spacing w:val="-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Los valores de los módulos elásticos de la base granular y sub-base granular requerida corresponderán a los valores especificados para estos materiales con un CBR de 30 % y 80% como mínimo, respectivamente.</w:t>
      </w:r>
    </w:p>
    <w:p w:rsidR="009A0C96" w:rsidRPr="00051554" w:rsidRDefault="009A0C96" w:rsidP="00051554">
      <w:pPr>
        <w:widowControl w:val="0"/>
        <w:autoSpaceDE w:val="0"/>
        <w:autoSpaceDN w:val="0"/>
        <w:adjustRightInd w:val="0"/>
        <w:spacing w:before="269" w:line="276" w:lineRule="auto"/>
        <w:ind w:right="49"/>
        <w:rPr>
          <w:rFonts w:ascii="Arial" w:hAnsi="Arial" w:cs="Arial"/>
          <w:b/>
          <w:color w:val="000000"/>
          <w:spacing w:val="-4"/>
          <w:szCs w:val="22"/>
        </w:rPr>
      </w:pPr>
      <w:r w:rsidRPr="00051554">
        <w:rPr>
          <w:rFonts w:ascii="Arial" w:hAnsi="Arial" w:cs="Arial"/>
          <w:b/>
          <w:color w:val="000000"/>
          <w:spacing w:val="-4"/>
          <w:szCs w:val="22"/>
        </w:rPr>
        <w:t xml:space="preserve">Numero de ejes equivalentes a 8.2 ton. </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El número de ejes equivalentes de 8.2 ton., se calculó considerando factores de daño para pavimentos flexibles.  Los vehículos considerados y los factores de daño calculados son los siguientes:</w:t>
      </w: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jc w:val="center"/>
        <w:rPr>
          <w:rFonts w:ascii="Arial" w:hAnsi="Arial" w:cs="Arial"/>
          <w:szCs w:val="22"/>
          <w:highlight w:val="yellow"/>
        </w:rPr>
      </w:pPr>
    </w:p>
    <w:p w:rsidR="009A0C96" w:rsidRPr="00051554" w:rsidRDefault="00051554" w:rsidP="00051554">
      <w:pPr>
        <w:spacing w:line="276" w:lineRule="auto"/>
        <w:jc w:val="center"/>
        <w:rPr>
          <w:rFonts w:ascii="Arial" w:hAnsi="Arial" w:cs="Arial"/>
          <w:szCs w:val="22"/>
          <w:highlight w:val="yellow"/>
        </w:rPr>
      </w:pPr>
      <w:r w:rsidRPr="00051554">
        <w:rPr>
          <w:rFonts w:ascii="Arial" w:hAnsi="Arial" w:cs="Arial"/>
          <w:noProof/>
          <w:szCs w:val="22"/>
          <w:lang w:val="en-US" w:eastAsia="en-US"/>
        </w:rPr>
        <w:pict>
          <v:shape id="Imagen 1" o:spid="_x0000_i1025" type="#_x0000_t75" style="width:381.75pt;height:240.75pt;visibility:visible">
            <v:imagedata r:id="rId8" o:title=""/>
          </v:shape>
        </w:pict>
      </w: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jc w:val="center"/>
        <w:rPr>
          <w:rFonts w:ascii="Arial" w:hAnsi="Arial" w:cs="Arial"/>
          <w:szCs w:val="22"/>
          <w:highlight w:val="yellow"/>
        </w:rPr>
      </w:pPr>
    </w:p>
    <w:p w:rsidR="009A0C96" w:rsidRPr="00051554" w:rsidRDefault="00051554" w:rsidP="00051554">
      <w:pPr>
        <w:spacing w:line="276" w:lineRule="auto"/>
        <w:jc w:val="center"/>
        <w:rPr>
          <w:rFonts w:ascii="Arial" w:hAnsi="Arial" w:cs="Arial"/>
          <w:szCs w:val="22"/>
          <w:highlight w:val="yellow"/>
        </w:rPr>
      </w:pPr>
      <w:r w:rsidRPr="00051554">
        <w:rPr>
          <w:rFonts w:ascii="Arial" w:hAnsi="Arial" w:cs="Arial"/>
          <w:noProof/>
          <w:szCs w:val="22"/>
          <w:lang w:val="en-US" w:eastAsia="en-US"/>
        </w:rPr>
        <w:lastRenderedPageBreak/>
        <w:pict>
          <v:shape id="Imagen 2" o:spid="_x0000_i1026" type="#_x0000_t75" style="width:431.25pt;height:282pt;visibility:visible">
            <v:imagedata r:id="rId9" o:title=""/>
          </v:shape>
        </w:pict>
      </w: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El resumen del número de ejes equivalentes calculados para los diferentes tipos de vehículos considerados se muestra en la siguiente tabla.</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051554" w:rsidP="00051554">
      <w:pPr>
        <w:spacing w:line="276" w:lineRule="auto"/>
        <w:jc w:val="center"/>
        <w:rPr>
          <w:rFonts w:ascii="Arial" w:hAnsi="Arial" w:cs="Arial"/>
          <w:szCs w:val="22"/>
          <w:highlight w:val="yellow"/>
        </w:rPr>
      </w:pPr>
      <w:r w:rsidRPr="00051554">
        <w:rPr>
          <w:rFonts w:ascii="Arial" w:hAnsi="Arial" w:cs="Arial"/>
          <w:noProof/>
          <w:szCs w:val="22"/>
          <w:lang w:val="en-US" w:eastAsia="en-US"/>
        </w:rPr>
        <w:pict>
          <v:shape id="Imagen 4" o:spid="_x0000_i1027" type="#_x0000_t75" style="width:411.75pt;height:204.75pt;visibility:visible">
            <v:imagedata r:id="rId10" o:title=""/>
          </v:shape>
        </w:pict>
      </w: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 xml:space="preserve">Los parámetros que complementan la metodología de diseño y los que son </w:t>
      </w:r>
      <w:r w:rsidRPr="00051554">
        <w:rPr>
          <w:rFonts w:ascii="Arial" w:hAnsi="Arial" w:cs="Arial"/>
          <w:color w:val="000000"/>
          <w:w w:val="103"/>
          <w:szCs w:val="22"/>
        </w:rPr>
        <w:lastRenderedPageBreak/>
        <w:t>calculados en función de las fórmulas establecidas, son los siguientes:</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36" w:line="276" w:lineRule="auto"/>
        <w:rPr>
          <w:rFonts w:ascii="Arial" w:hAnsi="Arial" w:cs="Arial"/>
          <w:b/>
          <w:color w:val="000000"/>
          <w:spacing w:val="-2"/>
          <w:szCs w:val="22"/>
        </w:rPr>
      </w:pPr>
      <w:r w:rsidRPr="00051554">
        <w:rPr>
          <w:rFonts w:ascii="Arial" w:hAnsi="Arial" w:cs="Arial"/>
          <w:b/>
          <w:color w:val="000000"/>
          <w:spacing w:val="-2"/>
          <w:szCs w:val="22"/>
        </w:rPr>
        <w:t>Datos:</w:t>
      </w:r>
    </w:p>
    <w:p w:rsidR="009A0C96" w:rsidRPr="00051554" w:rsidRDefault="009A0C96" w:rsidP="00051554">
      <w:pPr>
        <w:widowControl w:val="0"/>
        <w:autoSpaceDE w:val="0"/>
        <w:autoSpaceDN w:val="0"/>
        <w:adjustRightInd w:val="0"/>
        <w:spacing w:before="136" w:line="276" w:lineRule="auto"/>
        <w:rPr>
          <w:rFonts w:ascii="Arial" w:hAnsi="Arial" w:cs="Arial"/>
          <w:color w:val="000000"/>
          <w:spacing w:val="-2"/>
          <w:szCs w:val="22"/>
        </w:rPr>
      </w:pPr>
      <w:r w:rsidRPr="00051554">
        <w:rPr>
          <w:rFonts w:ascii="Arial" w:hAnsi="Arial" w:cs="Arial"/>
          <w:color w:val="000000"/>
          <w:spacing w:val="-2"/>
          <w:szCs w:val="22"/>
        </w:rPr>
        <w:t>Confiabilidad=90%</w:t>
      </w:r>
    </w:p>
    <w:p w:rsidR="009A0C96" w:rsidRPr="00051554" w:rsidRDefault="009A0C96" w:rsidP="00051554">
      <w:pPr>
        <w:widowControl w:val="0"/>
        <w:autoSpaceDE w:val="0"/>
        <w:autoSpaceDN w:val="0"/>
        <w:adjustRightInd w:val="0"/>
        <w:spacing w:before="136" w:line="276" w:lineRule="auto"/>
        <w:rPr>
          <w:rFonts w:ascii="Arial" w:hAnsi="Arial" w:cs="Arial"/>
          <w:color w:val="000000"/>
          <w:spacing w:val="-2"/>
          <w:szCs w:val="22"/>
        </w:rPr>
      </w:pPr>
      <w:r w:rsidRPr="00051554">
        <w:rPr>
          <w:rFonts w:ascii="Arial" w:hAnsi="Arial" w:cs="Arial"/>
          <w:color w:val="000000"/>
          <w:spacing w:val="-2"/>
          <w:szCs w:val="22"/>
        </w:rPr>
        <w:t>Desviación estándar  Zr=-1,282</w:t>
      </w:r>
    </w:p>
    <w:p w:rsidR="009A0C96" w:rsidRPr="00051554" w:rsidRDefault="009A0C96" w:rsidP="00051554">
      <w:pPr>
        <w:widowControl w:val="0"/>
        <w:autoSpaceDE w:val="0"/>
        <w:autoSpaceDN w:val="0"/>
        <w:adjustRightInd w:val="0"/>
        <w:spacing w:before="136" w:line="276" w:lineRule="auto"/>
        <w:rPr>
          <w:rFonts w:ascii="Arial" w:hAnsi="Arial" w:cs="Arial"/>
          <w:color w:val="000000"/>
          <w:spacing w:val="-2"/>
          <w:szCs w:val="22"/>
        </w:rPr>
      </w:pPr>
      <w:r w:rsidRPr="00051554">
        <w:rPr>
          <w:rFonts w:ascii="Arial" w:hAnsi="Arial" w:cs="Arial"/>
          <w:color w:val="000000"/>
          <w:spacing w:val="-2"/>
          <w:szCs w:val="22"/>
        </w:rPr>
        <w:t>Error estándar combinado= 0,40</w:t>
      </w:r>
    </w:p>
    <w:p w:rsidR="009A0C96" w:rsidRPr="00051554" w:rsidRDefault="009A0C96" w:rsidP="00051554">
      <w:pPr>
        <w:widowControl w:val="0"/>
        <w:autoSpaceDE w:val="0"/>
        <w:autoSpaceDN w:val="0"/>
        <w:adjustRightInd w:val="0"/>
        <w:spacing w:before="136" w:line="276" w:lineRule="auto"/>
        <w:rPr>
          <w:rFonts w:ascii="Arial" w:hAnsi="Arial" w:cs="Arial"/>
          <w:color w:val="000000"/>
          <w:spacing w:val="-2"/>
          <w:szCs w:val="22"/>
        </w:rPr>
      </w:pPr>
      <w:r w:rsidRPr="00051554">
        <w:rPr>
          <w:rFonts w:ascii="Arial" w:hAnsi="Arial" w:cs="Arial"/>
          <w:color w:val="000000"/>
          <w:spacing w:val="-2"/>
          <w:szCs w:val="22"/>
        </w:rPr>
        <w:t>Mr = 422 Kg/cm2 (Módulo resiliente de la subrasante) (CBR= 4%)</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Pérdida total del PSI= 2</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Coeficientes de drenaje= 1</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6"/>
          <w:szCs w:val="22"/>
        </w:rPr>
        <w:t xml:space="preserve">Basado en los datos expuestos y utilizando una rutina que resuelve la ecuación </w:t>
      </w:r>
      <w:r w:rsidRPr="00051554">
        <w:rPr>
          <w:rFonts w:ascii="Arial" w:hAnsi="Arial" w:cs="Arial"/>
          <w:color w:val="000000"/>
          <w:w w:val="106"/>
          <w:szCs w:val="22"/>
        </w:rPr>
        <w:br/>
      </w:r>
      <w:r w:rsidRPr="00051554">
        <w:rPr>
          <w:rFonts w:ascii="Arial" w:hAnsi="Arial" w:cs="Arial"/>
          <w:color w:val="000000"/>
          <w:spacing w:val="-2"/>
          <w:szCs w:val="22"/>
        </w:rPr>
        <w:t>AASHTO – 93, se presenta el cálculo correspondiente a los espesores de diseño obtenidos.</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CA1EE5" w:rsidP="00051554">
      <w:pPr>
        <w:spacing w:line="276" w:lineRule="auto"/>
        <w:rPr>
          <w:rFonts w:ascii="Arial" w:hAnsi="Arial" w:cs="Arial"/>
          <w:szCs w:val="22"/>
          <w:highlight w:val="yellow"/>
        </w:rPr>
      </w:pPr>
      <w:r w:rsidRPr="00051554">
        <w:rPr>
          <w:rFonts w:ascii="Arial" w:hAnsi="Arial" w:cs="Arial"/>
          <w:noProof/>
          <w:szCs w:val="22"/>
          <w:lang w:val="en-US" w:eastAsia="en-US"/>
        </w:rPr>
        <w:pict>
          <v:shape id="Imagen 5" o:spid="_x0000_s1028" type="#_x0000_t75" style="position:absolute;left:0;text-align:left;margin-left:37pt;margin-top:1.9pt;width:411.75pt;height:641.3pt;z-index:1;visibility:visible">
            <v:imagedata r:id="rId11" o:title=""/>
          </v:shape>
        </w:pict>
      </w: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spacing w:line="276" w:lineRule="auto"/>
        <w:rPr>
          <w:rFonts w:ascii="Arial" w:hAnsi="Arial" w:cs="Arial"/>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highlight w:val="yellow"/>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Resumiendo, los valores de los módulos elásticos de la base granular clase 2 y sub-base granular clase 3 propuesta, corresponderán a los valores especificados para estos materiales con un CBR de 80 % y 30% como mínimo, respectivamente. La estructura de pavimento para los tramos con carpeta asfáltica según los planos de diseño, en el Acceso Norte con una longitud aproximada de 204 metros aproximadamente es la siguiente:</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59"/>
        <w:gridCol w:w="2151"/>
        <w:gridCol w:w="2152"/>
        <w:gridCol w:w="2152"/>
      </w:tblGrid>
      <w:tr w:rsidR="009A0C96" w:rsidRPr="00051554" w:rsidTr="00137251">
        <w:tc>
          <w:tcPr>
            <w:tcW w:w="2375" w:type="dxa"/>
            <w:vAlign w:val="bottom"/>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Área</w:t>
            </w:r>
          </w:p>
        </w:tc>
        <w:tc>
          <w:tcPr>
            <w:tcW w:w="7125" w:type="dxa"/>
            <w:gridSpan w:val="3"/>
            <w:vAlign w:val="bottom"/>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Estructura de Pavimento flexible</w:t>
            </w:r>
          </w:p>
        </w:tc>
      </w:tr>
      <w:tr w:rsidR="009A0C96" w:rsidRPr="00051554" w:rsidTr="00137251">
        <w:tc>
          <w:tcPr>
            <w:tcW w:w="2375"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Remodelación Laboratorio CENAIM</w:t>
            </w:r>
          </w:p>
        </w:tc>
        <w:tc>
          <w:tcPr>
            <w:tcW w:w="2375"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Carpeta asfáltica</w:t>
            </w:r>
          </w:p>
        </w:tc>
        <w:tc>
          <w:tcPr>
            <w:tcW w:w="2375"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Base granular clase 2</w:t>
            </w:r>
          </w:p>
        </w:tc>
        <w:tc>
          <w:tcPr>
            <w:tcW w:w="2375"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Sub-base granular clase 3</w:t>
            </w:r>
          </w:p>
        </w:tc>
      </w:tr>
      <w:tr w:rsidR="009A0C96" w:rsidRPr="00051554" w:rsidTr="00137251">
        <w:tc>
          <w:tcPr>
            <w:tcW w:w="2375"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lastRenderedPageBreak/>
              <w:t>Vías de Acceso</w:t>
            </w:r>
          </w:p>
        </w:tc>
        <w:tc>
          <w:tcPr>
            <w:tcW w:w="2375"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t>7.5 cm</w:t>
            </w:r>
          </w:p>
        </w:tc>
        <w:tc>
          <w:tcPr>
            <w:tcW w:w="2375"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t>15 cm</w:t>
            </w:r>
          </w:p>
        </w:tc>
        <w:tc>
          <w:tcPr>
            <w:tcW w:w="2375"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t>20 cm.</w:t>
            </w:r>
          </w:p>
        </w:tc>
      </w:tr>
    </w:tbl>
    <w:p w:rsidR="009A0C96" w:rsidRPr="00051554" w:rsidRDefault="009A0C96" w:rsidP="00051554">
      <w:pPr>
        <w:widowControl w:val="0"/>
        <w:autoSpaceDE w:val="0"/>
        <w:autoSpaceDN w:val="0"/>
        <w:adjustRightInd w:val="0"/>
        <w:spacing w:before="269" w:line="276" w:lineRule="auto"/>
        <w:ind w:right="49"/>
        <w:rPr>
          <w:rFonts w:ascii="Arial" w:hAnsi="Arial" w:cs="Arial"/>
          <w:color w:val="000000"/>
          <w:spacing w:val="-4"/>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Las especificaciones técnicas de los materiales a utilizar, corresponden a las estipuladas en las Especificaciones Técnicas del MTOP-001-F-2002, las cuales deben cumplirse en todos los términos.</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 xml:space="preserve">Así mismo, considerando que las vías de acceso por motivo arquitectónico y paisajístico han sido divididas dentro del Centro, con la superficie de rodadura en asfalto y adoquines, el cálculo que se realiza para las vías adoquinadas se constituye en el mismo análisis realizado para las vías asfaltadas, bajo el principio que ambas tienen el comportamiento como pavimentos flexibles.  </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La estructura de pavimento para los tramos con adoquines de concreto según los planos de diseño en el Acceso Norte con una longitud aproximada de 204 metros y en el Acceso Sur con una longitud aproximada de 59 metros es la siguiente:</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52"/>
        <w:gridCol w:w="1750"/>
        <w:gridCol w:w="1752"/>
        <w:gridCol w:w="1408"/>
        <w:gridCol w:w="1752"/>
      </w:tblGrid>
      <w:tr w:rsidR="009A0C96" w:rsidRPr="00051554" w:rsidTr="00137251">
        <w:tc>
          <w:tcPr>
            <w:tcW w:w="2052"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Área</w:t>
            </w:r>
          </w:p>
        </w:tc>
        <w:tc>
          <w:tcPr>
            <w:tcW w:w="6662" w:type="dxa"/>
            <w:gridSpan w:val="4"/>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Estructura de Pavimento flexible</w:t>
            </w:r>
          </w:p>
        </w:tc>
      </w:tr>
      <w:tr w:rsidR="009A0C96" w:rsidRPr="00051554" w:rsidTr="00137251">
        <w:tc>
          <w:tcPr>
            <w:tcW w:w="2052"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Remodelación Laboratorio CENAIM</w:t>
            </w:r>
          </w:p>
        </w:tc>
        <w:tc>
          <w:tcPr>
            <w:tcW w:w="1750"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Adoquín de concreto</w:t>
            </w:r>
          </w:p>
        </w:tc>
        <w:tc>
          <w:tcPr>
            <w:tcW w:w="1752"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Capa de arena</w:t>
            </w:r>
          </w:p>
        </w:tc>
        <w:tc>
          <w:tcPr>
            <w:tcW w:w="1408"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Base granular clase 2</w:t>
            </w:r>
          </w:p>
        </w:tc>
        <w:tc>
          <w:tcPr>
            <w:tcW w:w="1752" w:type="dxa"/>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b/>
                <w:color w:val="000000"/>
                <w:spacing w:val="-4"/>
                <w:szCs w:val="22"/>
                <w:lang w:eastAsia="es-EC"/>
              </w:rPr>
            </w:pPr>
            <w:r w:rsidRPr="00051554">
              <w:rPr>
                <w:rFonts w:ascii="Arial" w:hAnsi="Arial" w:cs="Arial"/>
                <w:b/>
                <w:color w:val="000000"/>
                <w:spacing w:val="-4"/>
                <w:szCs w:val="22"/>
                <w:lang w:eastAsia="es-EC"/>
              </w:rPr>
              <w:t>Sub-base granular clase 3</w:t>
            </w:r>
          </w:p>
        </w:tc>
      </w:tr>
      <w:tr w:rsidR="009A0C96" w:rsidRPr="00051554" w:rsidTr="00137251">
        <w:tc>
          <w:tcPr>
            <w:tcW w:w="2052"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t>Vías de Acceso y Estacionamiento</w:t>
            </w:r>
          </w:p>
        </w:tc>
        <w:tc>
          <w:tcPr>
            <w:tcW w:w="1750"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t>8.0 cm</w:t>
            </w:r>
          </w:p>
        </w:tc>
        <w:tc>
          <w:tcPr>
            <w:tcW w:w="1752"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t>4.0 cm</w:t>
            </w:r>
          </w:p>
        </w:tc>
        <w:tc>
          <w:tcPr>
            <w:tcW w:w="1408"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t>15 cm</w:t>
            </w:r>
          </w:p>
        </w:tc>
        <w:tc>
          <w:tcPr>
            <w:tcW w:w="1752" w:type="dxa"/>
            <w:vAlign w:val="center"/>
          </w:tcPr>
          <w:p w:rsidR="009A0C96" w:rsidRPr="00051554" w:rsidRDefault="009A0C96" w:rsidP="00051554">
            <w:pPr>
              <w:widowControl w:val="0"/>
              <w:autoSpaceDE w:val="0"/>
              <w:autoSpaceDN w:val="0"/>
              <w:adjustRightInd w:val="0"/>
              <w:spacing w:before="269" w:line="276" w:lineRule="auto"/>
              <w:ind w:right="49"/>
              <w:jc w:val="center"/>
              <w:rPr>
                <w:rFonts w:ascii="Arial" w:hAnsi="Arial" w:cs="Arial"/>
                <w:color w:val="000000"/>
                <w:spacing w:val="-4"/>
                <w:szCs w:val="22"/>
                <w:lang w:eastAsia="es-EC"/>
              </w:rPr>
            </w:pPr>
            <w:r w:rsidRPr="00051554">
              <w:rPr>
                <w:rFonts w:ascii="Arial" w:hAnsi="Arial" w:cs="Arial"/>
                <w:color w:val="000000"/>
                <w:spacing w:val="-4"/>
                <w:szCs w:val="22"/>
                <w:lang w:eastAsia="es-EC"/>
              </w:rPr>
              <w:t>20 cm.</w:t>
            </w:r>
          </w:p>
        </w:tc>
      </w:tr>
    </w:tbl>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b/>
          <w:color w:val="000000"/>
          <w:w w:val="103"/>
          <w:szCs w:val="22"/>
        </w:rPr>
      </w:pPr>
      <w:r w:rsidRPr="00051554">
        <w:rPr>
          <w:rFonts w:ascii="Arial" w:hAnsi="Arial" w:cs="Arial"/>
          <w:b/>
          <w:color w:val="000000"/>
          <w:w w:val="103"/>
          <w:szCs w:val="22"/>
        </w:rPr>
        <w:t>Parámetros relacionados con los materiales de construcción</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El pavimento flexible consiste básicamente en tres capas principales: capa de rodadura constituida con hormigón asfáltico, la base, y la sub base. Debido a la buena calidad del suelo de la subrasante en el caso de la vía de acceso principal y al bajo volumen vehicular que utilizará la vía, se plantea mantener el material de relleno existente que se encuentra consolidado y en el mejor de los casos excavar una cajera en el espesor necesario, solo para reemplazarlo con la estructura de pavimento recomendada.</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Los parámetros asociados a cada uno de los materiales que componen el sistema multicapa son: Módulo Elástico (Es), coeficiente estructural de capa (ai), y el coeficiente de drenaje (mi).</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El módulo elástico se deriva a partir de gráficos que se presentan en la Guía de Diseño AASHTO, en estas gráficas se relacionan también los valores del coeficiente estructural de capa. El coeficiente de capa expresa la relación empírica entre el SN (número estructural) y el espesor de la capa, y es una medida de la capacidad relativa del material para funcionar como un componente estructural del pavimento.</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El coeficiente de drenaje, por su parte, determina el nivel (o calidad) del drenaje alcanzado por la estructura de pavimento bajo las condiciones ambientales prevalecientes; en el presente caso, por la duración de la temporada de lluvias se considera que más del 25% del tiempo el pavimento está expuesto a humedades cercanas a la saturación. Cuando el pavimento se construye sobre relleno las condiciones de drenaje son favorables para la remoción del agua del pavimento y se considera una calidad de drenaje buena.</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b/>
          <w:color w:val="000000"/>
          <w:w w:val="103"/>
          <w:szCs w:val="22"/>
        </w:rPr>
      </w:pPr>
      <w:bookmarkStart w:id="6" w:name="_Toc341432745"/>
      <w:bookmarkStart w:id="7" w:name="_Toc341626867"/>
      <w:r w:rsidRPr="00051554">
        <w:rPr>
          <w:rFonts w:ascii="Arial" w:hAnsi="Arial" w:cs="Arial"/>
          <w:b/>
          <w:color w:val="000000"/>
          <w:w w:val="103"/>
          <w:szCs w:val="22"/>
        </w:rPr>
        <w:t>Base granular clase 2</w:t>
      </w:r>
      <w:bookmarkEnd w:id="6"/>
      <w:bookmarkEnd w:id="7"/>
    </w:p>
    <w:p w:rsidR="009A0C96" w:rsidRPr="00051554" w:rsidRDefault="009A0C96" w:rsidP="00051554">
      <w:pPr>
        <w:spacing w:line="276" w:lineRule="auto"/>
        <w:contextualSpacing/>
        <w:rPr>
          <w:rFonts w:ascii="Arial" w:hAnsi="Arial" w:cs="Arial"/>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 xml:space="preserve">El material de Base del Pavimento, se colocará en una sola capa del espesor indicado en el diseño y será constituida por material de Base Clase 2  con CBR </w:t>
      </w:r>
      <w:r w:rsidRPr="00051554">
        <w:rPr>
          <w:rFonts w:ascii="Arial" w:hAnsi="Arial" w:cs="Arial"/>
          <w:color w:val="000000"/>
          <w:w w:val="103"/>
          <w:szCs w:val="22"/>
        </w:rPr>
        <w:sym w:font="Symbol" w:char="F0B3"/>
      </w:r>
      <w:r w:rsidRPr="00051554">
        <w:rPr>
          <w:rFonts w:ascii="Arial" w:hAnsi="Arial" w:cs="Arial"/>
          <w:color w:val="000000"/>
          <w:w w:val="103"/>
          <w:szCs w:val="22"/>
        </w:rPr>
        <w:t xml:space="preserve"> 80%,  la cual se compactará al 100% de la densidad máxima según norma AASHO-T-180, método D (Próctor Modificado ASTM D1557). El material de Base deberá cumplir con lo que se establece la Sección 404-1 de las Especificaciones Generales del MOP-001-F-2002.</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La Base Clase 2 será construida con agregados obtenidos por trituración de roca o gravas,  de acuerdo con los requerimientos establecidos en la Sección 814 de las Especificaciones Generales para la Construcción de Caminos y Puentes del MOP-001-F-2002.</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El material de la Base será graduado uniformemente dentro de los límites de la granulometría especificada, con la parte del material pasante del tamiz No. 40 (0.425mm) en el ensayo de granulometría AASHTO T.11 (ASTM-D-2487), con índice de plasticidad no mayor al 6% y límite líquido no mayor de 25%. Los parámetros asociados a este material según ensayos realizados son:</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CBR = 80 %</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Es= 29.870 psi (2100 Kg/cm2)</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a 3= 0,13</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 xml:space="preserve">m 3= 1,0    </w:t>
      </w:r>
    </w:p>
    <w:p w:rsidR="009A0C96" w:rsidRPr="00051554" w:rsidRDefault="009A0C96" w:rsidP="00051554">
      <w:pPr>
        <w:widowControl w:val="0"/>
        <w:autoSpaceDE w:val="0"/>
        <w:autoSpaceDN w:val="0"/>
        <w:adjustRightInd w:val="0"/>
        <w:spacing w:before="1" w:line="276" w:lineRule="auto"/>
        <w:ind w:right="49"/>
        <w:rPr>
          <w:rFonts w:ascii="Arial" w:hAnsi="Arial" w:cs="Arial"/>
          <w:b/>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b/>
          <w:color w:val="000000"/>
          <w:w w:val="103"/>
          <w:szCs w:val="22"/>
        </w:rPr>
      </w:pPr>
      <w:r w:rsidRPr="00051554">
        <w:rPr>
          <w:rFonts w:ascii="Arial" w:hAnsi="Arial" w:cs="Arial"/>
          <w:b/>
          <w:color w:val="000000"/>
          <w:w w:val="103"/>
          <w:szCs w:val="22"/>
        </w:rPr>
        <w:t>Sub base granular Clase 3</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Constituida por agregados naturales, que se hallen graduados uniformemente dentro de los límites indicados para la granulometría Clase 3. Los agregados deben tener un coeficiente de desgaste máximo del 50 %, IP&lt;6, LL&lt;25 y CBR&gt;30%. Los parámetros asociados a este material según ensayos realizados son:</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CBR = 30 %</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Es= 17.070 psi (1200 Kg/cm2)</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a 3= 0,11</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 xml:space="preserve">m 3= 1,0    </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b/>
          <w:color w:val="000000"/>
          <w:w w:val="103"/>
          <w:szCs w:val="22"/>
        </w:rPr>
      </w:pPr>
      <w:r w:rsidRPr="00051554">
        <w:rPr>
          <w:rFonts w:ascii="Arial" w:hAnsi="Arial" w:cs="Arial"/>
          <w:b/>
          <w:color w:val="000000"/>
          <w:w w:val="103"/>
          <w:szCs w:val="22"/>
        </w:rPr>
        <w:t>Carpeta asfáltica</w:t>
      </w:r>
    </w:p>
    <w:p w:rsidR="009A0C96" w:rsidRPr="00051554" w:rsidRDefault="009A0C96" w:rsidP="00051554">
      <w:pPr>
        <w:widowControl w:val="0"/>
        <w:autoSpaceDE w:val="0"/>
        <w:autoSpaceDN w:val="0"/>
        <w:adjustRightInd w:val="0"/>
        <w:spacing w:before="1" w:line="276" w:lineRule="auto"/>
        <w:ind w:right="49"/>
        <w:rPr>
          <w:rFonts w:ascii="Arial" w:hAnsi="Arial" w:cs="Arial"/>
          <w:b/>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Consiste en una capa de hormigón asfaltico compuesto por una mezcla de agregados que cumplen especificaciones y asfalto diluido. La estabilidad y flujo de la mezcla asfáltica están definidos por la prueba Marshall, se especifica un valor de 1800 libras para tráfico pesado y flujo entre 8 y 14. Los parámetros asociados a este material son:</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Marshall = 1800 Lb</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Es= 400.000 psi (28.000 Kg/cm2)</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3"/>
          <w:szCs w:val="22"/>
        </w:rPr>
      </w:pPr>
      <w:r w:rsidRPr="00051554">
        <w:rPr>
          <w:rFonts w:ascii="Arial" w:hAnsi="Arial" w:cs="Arial"/>
          <w:color w:val="000000"/>
          <w:w w:val="103"/>
          <w:szCs w:val="22"/>
        </w:rPr>
        <w:t>a 1= 0,43</w:t>
      </w:r>
    </w:p>
    <w:p w:rsidR="009A0C96" w:rsidRPr="00CA1EE5" w:rsidRDefault="009A0C96" w:rsidP="00051554">
      <w:pPr>
        <w:pStyle w:val="Sangradetextonormal"/>
        <w:spacing w:after="0" w:line="276" w:lineRule="auto"/>
        <w:ind w:left="0"/>
        <w:jc w:val="both"/>
        <w:rPr>
          <w:rFonts w:ascii="Arial" w:eastAsia="Times New Roman" w:hAnsi="Arial" w:cs="Arial"/>
          <w:sz w:val="22"/>
          <w:szCs w:val="22"/>
          <w:highlight w:val="lightGray"/>
          <w:lang w:eastAsia="en-US"/>
        </w:rPr>
      </w:pPr>
      <w:r w:rsidRPr="00CA1EE5">
        <w:rPr>
          <w:rFonts w:ascii="Arial" w:eastAsia="Times New Roman" w:hAnsi="Arial" w:cs="Arial"/>
          <w:sz w:val="22"/>
          <w:szCs w:val="22"/>
          <w:highlight w:val="lightGray"/>
          <w:lang w:eastAsia="en-US"/>
        </w:rPr>
        <w:t xml:space="preserve"> </w:t>
      </w:r>
    </w:p>
    <w:p w:rsidR="009A0C96" w:rsidRPr="00051554" w:rsidRDefault="009A0C96" w:rsidP="00051554">
      <w:pPr>
        <w:pStyle w:val="Ttulo1"/>
        <w:spacing w:line="276" w:lineRule="auto"/>
        <w:rPr>
          <w:rFonts w:ascii="Arial" w:hAnsi="Arial"/>
          <w:w w:val="103"/>
          <w:sz w:val="22"/>
          <w:szCs w:val="22"/>
        </w:rPr>
      </w:pPr>
      <w:bookmarkStart w:id="8" w:name="_Toc443568493"/>
      <w:r w:rsidRPr="00051554">
        <w:rPr>
          <w:rFonts w:ascii="Arial" w:hAnsi="Arial"/>
          <w:w w:val="103"/>
          <w:sz w:val="22"/>
          <w:szCs w:val="22"/>
        </w:rPr>
        <w:t>PAVIMENTACIÓN CON ADOQUINES DE HORMIGÓN</w:t>
      </w:r>
      <w:bookmarkEnd w:id="8"/>
      <w:r w:rsidRPr="00051554">
        <w:rPr>
          <w:rFonts w:ascii="Arial" w:hAnsi="Arial"/>
          <w:w w:val="103"/>
          <w:sz w:val="22"/>
          <w:szCs w:val="22"/>
        </w:rPr>
        <w:fldChar w:fldCharType="begin"/>
      </w:r>
      <w:r w:rsidRPr="00051554">
        <w:rPr>
          <w:rFonts w:ascii="Arial" w:hAnsi="Arial"/>
          <w:w w:val="103"/>
          <w:sz w:val="22"/>
          <w:szCs w:val="22"/>
        </w:rPr>
        <w:instrText>xe "PAVIMENTACIÓN CON ADOQUINES DE HORMIGÓN"</w:instrText>
      </w:r>
      <w:r w:rsidRPr="00051554">
        <w:rPr>
          <w:rFonts w:ascii="Arial" w:hAnsi="Arial"/>
          <w:w w:val="103"/>
          <w:sz w:val="22"/>
          <w:szCs w:val="22"/>
        </w:rPr>
        <w:fldChar w:fldCharType="end"/>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t xml:space="preserve">Se ha previsto la utilización de pavimento de adoquín, en el diseño paisajístico dispuesto según se indica en los planos constructivos, como complemento de las vías de ingreso y en la zona de parqueos aledaños a las bodegas de almacenamiento. La estructura del pavimento estará compuesta por la capa de adoquín vehicular de 8 cm de espesor sobre una cama de arena, previo este trabajo se deberá colocar una capa granular de base clase 2 y sub-base clase 3 debidamente compactada y nivelada sobre el material subyacente existente (respetando los niveles de diseño). Las piezas de los adoquines serán de 18x18x8 cm, y se colocarán sobre un lecho de arena, con  una  granulometría  del  árido comprendida entre 2 y 6 mm, exento de finos y materias contaminantes, la arena a utilizar debe aportar una buena cohesión, a efecto de disminuir el riesgo de deformación. Así mismo, para evitar el desplazamiento de los adoquines con el paso del tiempo, se prevé utilizar bordillos de confinamiento en las uniones o cambio de textura del pavimento conforme lo mostrado en los planos. </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lastRenderedPageBreak/>
        <w:t xml:space="preserve">La cama de arena tendrá 4 cm de espesor una vez compactada y la extensión diaria del lecho de arena debe corresponderse con los adoquines que se prevea colocar ese día. En cuanto  a las juntas entre adoquines, se cumplirán las siguientes condiciones: Adoquines de hormigón: juntas de 1,5-3 mm a recebar con arena mezclada con cemento (aproximadamente 75 kg/m3). Se empleará arena lavada sin exceso de finos. Este material de relleno servirá para que se transmitan las cargas entre los adoquines, actuando de forma conjunta y sin que se produzca desplazamientos o deterioros de los mismos por tensiones puntuales (esquinas), ya que una separación excesiva entre los adoquines puede producir la pérdida de la arena de sellado. </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t xml:space="preserve">Después de la colocación de los adoquines sobre el lecho de arena y el recebo de las juntas, se procederá a su vibrado y compactado para conseguir una superficie de rodadura uniforme. Se ejecutará la compactación en sentido siempre ascendente, esto es desde los extremos hacia el centro. </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t>Los adoquines de hormigón tendrán un coeficiente de absorción de agua inferior al 6,0%, resistencia a rotura mayor de 3,5 MPa y coeficiente de desgaste por abrasión no superior a 23 mm y cumplirán las especificaciones correspondientes.</w:t>
      </w:r>
    </w:p>
    <w:p w:rsidR="009A0C96" w:rsidRPr="00051554" w:rsidRDefault="009A0C96" w:rsidP="00051554">
      <w:pPr>
        <w:spacing w:line="276" w:lineRule="auto"/>
        <w:rPr>
          <w:rFonts w:ascii="Arial" w:hAnsi="Arial" w:cs="Arial"/>
          <w:szCs w:val="22"/>
        </w:rPr>
      </w:pPr>
    </w:p>
    <w:p w:rsidR="009A0C96" w:rsidRPr="00051554" w:rsidRDefault="009A0C96" w:rsidP="00051554">
      <w:pPr>
        <w:spacing w:line="276" w:lineRule="auto"/>
        <w:rPr>
          <w:rFonts w:ascii="Arial" w:hAnsi="Arial" w:cs="Arial"/>
          <w:szCs w:val="22"/>
        </w:rPr>
      </w:pPr>
      <w:r w:rsidRPr="00051554">
        <w:rPr>
          <w:rFonts w:ascii="Arial" w:hAnsi="Arial" w:cs="Arial"/>
          <w:szCs w:val="22"/>
        </w:rPr>
        <w:t>Los trabajos de pavimentación integral se complementarán con los bordillos de jardineras, bordillos cunetas, aceras de hormigón y las obras de drenaje correspondientes.</w:t>
      </w:r>
    </w:p>
    <w:p w:rsidR="009A0C96" w:rsidRPr="00051554" w:rsidRDefault="009A0C96" w:rsidP="00051554">
      <w:pPr>
        <w:spacing w:line="276" w:lineRule="auto"/>
        <w:rPr>
          <w:rFonts w:ascii="Arial" w:hAnsi="Arial" w:cs="Arial"/>
          <w:szCs w:val="22"/>
        </w:rPr>
      </w:pPr>
    </w:p>
    <w:p w:rsidR="009A0C96" w:rsidRPr="00051554" w:rsidRDefault="009A0C96" w:rsidP="00051554">
      <w:pPr>
        <w:pStyle w:val="Ttulo1"/>
        <w:spacing w:line="276" w:lineRule="auto"/>
        <w:rPr>
          <w:rFonts w:ascii="Arial" w:hAnsi="Arial"/>
          <w:w w:val="106"/>
          <w:sz w:val="22"/>
          <w:szCs w:val="22"/>
        </w:rPr>
      </w:pPr>
      <w:bookmarkStart w:id="9" w:name="_Toc443568494"/>
      <w:r w:rsidRPr="00051554">
        <w:rPr>
          <w:rFonts w:ascii="Arial" w:hAnsi="Arial"/>
          <w:w w:val="106"/>
          <w:sz w:val="22"/>
          <w:szCs w:val="22"/>
        </w:rPr>
        <w:t>CONCLUSIONES Y RECOMENDACIONES:</w:t>
      </w:r>
      <w:bookmarkEnd w:id="9"/>
      <w:r w:rsidRPr="00051554">
        <w:rPr>
          <w:rFonts w:ascii="Arial" w:hAnsi="Arial"/>
          <w:w w:val="106"/>
          <w:sz w:val="22"/>
          <w:szCs w:val="22"/>
        </w:rPr>
        <w:fldChar w:fldCharType="begin"/>
      </w:r>
      <w:r w:rsidRPr="00051554">
        <w:rPr>
          <w:rFonts w:ascii="Arial" w:hAnsi="Arial"/>
          <w:w w:val="106"/>
          <w:sz w:val="22"/>
          <w:szCs w:val="22"/>
        </w:rPr>
        <w:instrText>xe "CONCLUSIONES Y RECOMENDACIONES:"</w:instrText>
      </w:r>
      <w:r w:rsidRPr="00051554">
        <w:rPr>
          <w:rFonts w:ascii="Arial" w:hAnsi="Arial"/>
          <w:w w:val="106"/>
          <w:sz w:val="22"/>
          <w:szCs w:val="22"/>
        </w:rPr>
        <w:fldChar w:fldCharType="end"/>
      </w:r>
    </w:p>
    <w:p w:rsidR="009A0C96" w:rsidRPr="00051554" w:rsidRDefault="009A0C96" w:rsidP="00051554">
      <w:pPr>
        <w:widowControl w:val="0"/>
        <w:autoSpaceDE w:val="0"/>
        <w:autoSpaceDN w:val="0"/>
        <w:adjustRightInd w:val="0"/>
        <w:spacing w:before="1" w:line="276" w:lineRule="auto"/>
        <w:ind w:right="49"/>
        <w:rPr>
          <w:rFonts w:ascii="Arial" w:hAnsi="Arial" w:cs="Arial"/>
          <w:b/>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 xml:space="preserve">La estructura del pavimento flexible con los parámetros de cálculo tomados en el presente análisis, para las condiciones en que trabajarán las vías de acceso al Laboratorio CENAIM  resulta ser de 7.5 cm de carpeta asfáltica, 15 cm de base granular clase 2 y 20 cm de sub-base clase 3, cuyas propiedades y características técnicas de los materiales deben cumplir lo estipulado en las especificaciones técnicas del MTOP 001-F-2002. </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De acuerdo al diseño geométrico de la vía de acceso, se pueden observar algunas características del trazado en planta y perfil, que deben ser tomados en cuenta al momento de evaluar los costos y establecer el procedimiento constructivo que debe implementarse. Así tenemos:</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Según el alineamiento horizontal, el diseño especifica que la vía existente debe mantenerse con dos carriles de circulación incorporando cunetas laterales y sobreancho constructivo.</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 xml:space="preserve">Considerando que según la inspección realizada y estudios de suelos practicado </w:t>
      </w:r>
      <w:r w:rsidRPr="00051554">
        <w:rPr>
          <w:rFonts w:ascii="Arial" w:hAnsi="Arial" w:cs="Arial"/>
          <w:color w:val="000000"/>
          <w:w w:val="106"/>
          <w:szCs w:val="22"/>
        </w:rPr>
        <w:lastRenderedPageBreak/>
        <w:t>se observa que los materiales existentes de relleno presentan cierto grado de consolidación con buen comportamiento geomecánico, la estructura de pavimento recomendada en el presente estudio debe aplicarse en toda su magnitud incluyendo las áreas de estacionamiento.</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 xml:space="preserve">El trabajo de pavimentación de la vía de acceso comprende del trazado y replanteo, nivelación y compactación de  la sub-rasante, colocación de base granular clase 2 y sub-base clase 3 para la calzada, colocación de la carpeta asfáltica y la construcción de las cunetas destinadas para evacuar las aguas de lluvia ubicadas en ambos costados de la calzada. </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Para dar los niveles de sub</w:t>
      </w:r>
      <w:r w:rsidRPr="00051554">
        <w:rPr>
          <w:rFonts w:ascii="Arial" w:hAnsi="Arial" w:cs="Arial"/>
          <w:color w:val="000000"/>
          <w:w w:val="106"/>
          <w:szCs w:val="22"/>
        </w:rPr>
        <w:noBreakHyphen/>
        <w:t>rasante tomando en cuenta que el suelo natural posee buenas características goemecánicas se deberá proceder como se indica: El suelo del terreno existente (en los casos cuyo nivel lo permita) se excavará en cajera inicialmente luego se escarificará superficialmente y se compactará a objeto de proporcionar una superficie de apoyo homogénea, con los suelos finos del tipo ML existentes, en que se cuidará de no alterar la estructura original del suelo. La compactación se realizará hasta obtener una densidad mayor o igual al 95% del Próctor Modificado, según corresponda. La sub</w:t>
      </w:r>
      <w:r w:rsidRPr="00051554">
        <w:rPr>
          <w:rFonts w:ascii="Arial" w:hAnsi="Arial" w:cs="Arial"/>
          <w:color w:val="000000"/>
          <w:w w:val="106"/>
          <w:szCs w:val="22"/>
        </w:rPr>
        <w:noBreakHyphen/>
        <w:t>rasante terminada deberá cumplir además de la compactación especificada, con las pendientes y dimensiones establecidas en el proyecto.</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Posteriormente se colocará la sub-base granular de 20 cm y luego la base granular de 15 cm recomendada en el presente estudio, que se nivelarán con las pendientes especificadas y compactarán al 100% del próctor modificado.</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r w:rsidRPr="00051554">
        <w:rPr>
          <w:rFonts w:ascii="Arial" w:hAnsi="Arial" w:cs="Arial"/>
          <w:color w:val="000000"/>
          <w:w w:val="106"/>
          <w:szCs w:val="22"/>
        </w:rPr>
        <w:t xml:space="preserve">Finalmente, se colocará nivelará y compactará la carpeta asfáltica prevista en el espesor señalado, debiendo cumplirse en todos los términos con los parámetros obtenidos en la fórmula de diseño. En el caso de los tramos con adoquines se colocará la cama de arena debidamente nivelada y posteriormente los adoquines de concreto, con las pendientes estipuladas y debidamente compactado. </w:t>
      </w:r>
    </w:p>
    <w:p w:rsidR="009A0C96" w:rsidRPr="00051554" w:rsidRDefault="009A0C96" w:rsidP="00051554">
      <w:pPr>
        <w:widowControl w:val="0"/>
        <w:autoSpaceDE w:val="0"/>
        <w:autoSpaceDN w:val="0"/>
        <w:adjustRightInd w:val="0"/>
        <w:spacing w:before="1" w:line="276" w:lineRule="auto"/>
        <w:ind w:right="49"/>
        <w:rPr>
          <w:rFonts w:ascii="Arial" w:hAnsi="Arial" w:cs="Arial"/>
          <w:color w:val="000000"/>
          <w:w w:val="106"/>
          <w:szCs w:val="22"/>
        </w:rPr>
      </w:pPr>
    </w:p>
    <w:p w:rsidR="009A0C96" w:rsidRDefault="009A0C96" w:rsidP="00051554">
      <w:pPr>
        <w:widowControl w:val="0"/>
        <w:autoSpaceDE w:val="0"/>
        <w:autoSpaceDN w:val="0"/>
        <w:adjustRightInd w:val="0"/>
        <w:spacing w:before="1" w:line="276" w:lineRule="auto"/>
        <w:ind w:right="49"/>
        <w:rPr>
          <w:rFonts w:cs="Tahoma"/>
          <w:color w:val="000000"/>
          <w:w w:val="106"/>
          <w:szCs w:val="22"/>
        </w:rPr>
      </w:pPr>
      <w:r w:rsidRPr="00051554">
        <w:rPr>
          <w:rFonts w:ascii="Arial" w:hAnsi="Arial" w:cs="Arial"/>
          <w:color w:val="000000"/>
          <w:w w:val="106"/>
          <w:szCs w:val="22"/>
        </w:rPr>
        <w:t>Las especificaciones técnicas de los materiales a utilizar, corresponden a las estipuladas en las Especificaciones Técnicas del MTOP-001-F-2002, las cuales</w:t>
      </w:r>
      <w:r w:rsidRPr="001D34CE">
        <w:rPr>
          <w:rFonts w:cs="Tahoma"/>
          <w:color w:val="000000"/>
          <w:w w:val="106"/>
          <w:szCs w:val="22"/>
        </w:rPr>
        <w:t xml:space="preserve"> deben cumplirse en todos los términos.</w:t>
      </w:r>
      <w:r>
        <w:rPr>
          <w:rFonts w:cs="Tahoma"/>
          <w:color w:val="000000"/>
          <w:w w:val="106"/>
          <w:szCs w:val="22"/>
        </w:rPr>
        <w:fldChar w:fldCharType="begin"/>
      </w:r>
      <w:r>
        <w:instrText>xe "</w:instrText>
      </w:r>
      <w:r w:rsidRPr="00222CB6">
        <w:rPr>
          <w:rFonts w:cs="Tahoma"/>
          <w:b/>
          <w:szCs w:val="22"/>
        </w:rPr>
        <w:instrText>ANTECEDENTES</w:instrText>
      </w:r>
      <w:r>
        <w:instrText>"</w:instrText>
      </w:r>
      <w:r>
        <w:rPr>
          <w:rFonts w:cs="Tahoma"/>
          <w:color w:val="000000"/>
          <w:w w:val="106"/>
          <w:szCs w:val="22"/>
        </w:rPr>
        <w:fldChar w:fldCharType="end"/>
      </w:r>
    </w:p>
    <w:sectPr w:rsidR="009A0C96" w:rsidSect="00026047">
      <w:headerReference w:type="default" r:id="rId12"/>
      <w:pgSz w:w="11900" w:h="16840"/>
      <w:pgMar w:top="1417"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A1EE5" w:rsidRDefault="00CA1EE5" w:rsidP="00E441A8">
      <w:r>
        <w:separator/>
      </w:r>
    </w:p>
  </w:endnote>
  <w:endnote w:type="continuationSeparator" w:id="0">
    <w:p w:rsidR="00CA1EE5" w:rsidRDefault="00CA1EE5" w:rsidP="00E44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A1EE5" w:rsidRDefault="00CA1EE5" w:rsidP="00E441A8">
      <w:r>
        <w:separator/>
      </w:r>
    </w:p>
  </w:footnote>
  <w:footnote w:type="continuationSeparator" w:id="0">
    <w:p w:rsidR="00CA1EE5" w:rsidRDefault="00CA1EE5" w:rsidP="00E441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6379"/>
      <w:gridCol w:w="1418"/>
      <w:gridCol w:w="2127"/>
    </w:tblGrid>
    <w:tr w:rsidR="00051554" w:rsidTr="00051554">
      <w:trPr>
        <w:trHeight w:val="558"/>
      </w:trPr>
      <w:tc>
        <w:tcPr>
          <w:tcW w:w="6379" w:type="dxa"/>
          <w:vMerge w:val="restart"/>
        </w:tcPr>
        <w:p w:rsidR="00051554" w:rsidRPr="00051554" w:rsidRDefault="00051554" w:rsidP="00051554">
          <w:pPr>
            <w:pStyle w:val="Encabezado"/>
            <w:ind w:right="175"/>
            <w:jc w:val="right"/>
            <w:rPr>
              <w:rFonts w:ascii="Arial" w:hAnsi="Arial" w:cs="Arial"/>
              <w:color w:val="7F7F7F"/>
              <w:sz w:val="16"/>
              <w:lang w:val="es-E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1" o:spid="_x0000_s2051" type="#_x0000_t75" alt="Macintosh HD:Users:Wong1:Desktop:ESPOL:Cenaim:logos.jpg" style="position:absolute;left:0;text-align:left;margin-left:4.2pt;margin-top:24.75pt;width:153.75pt;height:39.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 o:title="logos"/>
              </v:shape>
            </w:pict>
          </w:r>
          <w:r w:rsidRPr="00051554">
            <w:rPr>
              <w:rFonts w:ascii="Arial" w:hAnsi="Arial" w:cs="Arial"/>
              <w:color w:val="7F7F7F"/>
              <w:sz w:val="18"/>
              <w:lang w:val="es-ES"/>
            </w:rPr>
            <w:t>PROYECTO DE LOS ESTUDIOS COMPLETOS DEFINITIVOS QUE PERMITAN LA CONSTRUCCIÓN DE LAS OBRAS NUEVAS PARA EL CENAIM</w:t>
          </w:r>
        </w:p>
        <w:p w:rsidR="00051554" w:rsidRPr="00051554" w:rsidRDefault="00051554" w:rsidP="00051554">
          <w:pPr>
            <w:pStyle w:val="Encabezado"/>
            <w:ind w:right="33"/>
            <w:rPr>
              <w:rFonts w:ascii="Arial" w:hAnsi="Arial" w:cs="Arial"/>
              <w:color w:val="7F7F7F"/>
              <w:sz w:val="16"/>
              <w:lang w:val="es-ES"/>
            </w:rPr>
          </w:pPr>
        </w:p>
        <w:p w:rsidR="00051554" w:rsidRPr="00051554" w:rsidRDefault="00051554" w:rsidP="00051554">
          <w:pPr>
            <w:pStyle w:val="Encabezado"/>
            <w:ind w:right="-7"/>
            <w:rPr>
              <w:rFonts w:ascii="Arial" w:hAnsi="Arial" w:cs="Arial"/>
              <w:color w:val="7F7F7F"/>
              <w:sz w:val="16"/>
              <w:lang w:val="es-ES"/>
            </w:rPr>
          </w:pPr>
        </w:p>
        <w:p w:rsidR="00051554" w:rsidRPr="00051554" w:rsidRDefault="00051554" w:rsidP="00051554">
          <w:pPr>
            <w:pStyle w:val="Encabezado"/>
            <w:ind w:right="-7"/>
            <w:rPr>
              <w:rFonts w:ascii="Arial" w:hAnsi="Arial" w:cs="Arial"/>
              <w:color w:val="7F7F7F"/>
              <w:sz w:val="16"/>
              <w:lang w:val="es-ES"/>
            </w:rPr>
          </w:pPr>
        </w:p>
      </w:tc>
      <w:tc>
        <w:tcPr>
          <w:tcW w:w="1418" w:type="dxa"/>
          <w:shd w:val="clear" w:color="auto" w:fill="auto"/>
          <w:vAlign w:val="center"/>
        </w:tcPr>
        <w:p w:rsidR="00051554" w:rsidRPr="0090566F" w:rsidRDefault="00051554" w:rsidP="00051554">
          <w:pPr>
            <w:pStyle w:val="Encabezado"/>
            <w:ind w:right="-7"/>
            <w:rPr>
              <w:rFonts w:ascii="Arial" w:hAnsi="Arial" w:cs="Arial"/>
              <w:color w:val="7F7F7F"/>
              <w:sz w:val="16"/>
            </w:rPr>
          </w:pPr>
          <w:r w:rsidRPr="0090566F">
            <w:rPr>
              <w:rFonts w:ascii="Arial" w:hAnsi="Arial" w:cs="Arial"/>
              <w:color w:val="7F7F7F"/>
              <w:sz w:val="16"/>
            </w:rPr>
            <w:t>CÓDIGO No.:</w:t>
          </w:r>
        </w:p>
      </w:tc>
      <w:tc>
        <w:tcPr>
          <w:tcW w:w="2127" w:type="dxa"/>
          <w:shd w:val="clear" w:color="auto" w:fill="auto"/>
          <w:vAlign w:val="center"/>
        </w:tcPr>
        <w:p w:rsidR="00051554" w:rsidRPr="0090566F" w:rsidRDefault="00051554" w:rsidP="00051554">
          <w:pPr>
            <w:pStyle w:val="Encabezado"/>
            <w:ind w:right="-7"/>
            <w:jc w:val="center"/>
            <w:rPr>
              <w:rFonts w:ascii="Arial" w:hAnsi="Arial" w:cs="Arial"/>
              <w:color w:val="7F7F7F"/>
              <w:sz w:val="16"/>
            </w:rPr>
          </w:pPr>
          <w:r w:rsidRPr="0090566F">
            <w:rPr>
              <w:rFonts w:ascii="Arial" w:hAnsi="Arial" w:cs="Arial"/>
              <w:color w:val="7F7F7F"/>
              <w:sz w:val="16"/>
            </w:rPr>
            <w:t>CLC-ESPOLTECH-040-15</w:t>
          </w:r>
        </w:p>
      </w:tc>
    </w:tr>
    <w:tr w:rsidR="00051554" w:rsidTr="00051554">
      <w:trPr>
        <w:trHeight w:val="408"/>
      </w:trPr>
      <w:tc>
        <w:tcPr>
          <w:tcW w:w="6379" w:type="dxa"/>
          <w:vMerge/>
        </w:tcPr>
        <w:p w:rsidR="00051554" w:rsidRPr="0090566F" w:rsidRDefault="00051554" w:rsidP="00051554">
          <w:pPr>
            <w:pStyle w:val="Encabezado"/>
            <w:ind w:right="-7"/>
            <w:jc w:val="center"/>
            <w:rPr>
              <w:rFonts w:ascii="Arial" w:hAnsi="Arial" w:cs="Arial"/>
              <w:color w:val="7F7F7F"/>
              <w:sz w:val="16"/>
            </w:rPr>
          </w:pPr>
        </w:p>
      </w:tc>
      <w:tc>
        <w:tcPr>
          <w:tcW w:w="1418" w:type="dxa"/>
          <w:shd w:val="clear" w:color="auto" w:fill="auto"/>
          <w:vAlign w:val="center"/>
        </w:tcPr>
        <w:p w:rsidR="00051554" w:rsidRPr="0090566F" w:rsidRDefault="00051554" w:rsidP="00051554">
          <w:pPr>
            <w:pStyle w:val="Encabezado"/>
            <w:ind w:right="-7"/>
            <w:rPr>
              <w:rFonts w:ascii="Arial" w:hAnsi="Arial" w:cs="Arial"/>
              <w:color w:val="7F7F7F"/>
              <w:sz w:val="16"/>
            </w:rPr>
          </w:pPr>
          <w:r>
            <w:rPr>
              <w:rFonts w:ascii="Arial" w:hAnsi="Arial" w:cs="Arial"/>
              <w:color w:val="7F7F7F"/>
              <w:sz w:val="16"/>
            </w:rPr>
            <w:t>FECHA:</w:t>
          </w:r>
        </w:p>
      </w:tc>
      <w:tc>
        <w:tcPr>
          <w:tcW w:w="2127" w:type="dxa"/>
          <w:shd w:val="clear" w:color="auto" w:fill="auto"/>
          <w:vAlign w:val="center"/>
        </w:tcPr>
        <w:p w:rsidR="00051554" w:rsidRPr="0090566F" w:rsidRDefault="00051554" w:rsidP="00051554">
          <w:pPr>
            <w:pStyle w:val="Encabezado"/>
            <w:ind w:right="-7"/>
            <w:jc w:val="center"/>
            <w:rPr>
              <w:rFonts w:ascii="Arial" w:hAnsi="Arial" w:cs="Arial"/>
              <w:color w:val="7F7F7F"/>
              <w:sz w:val="16"/>
            </w:rPr>
          </w:pPr>
          <w:r>
            <w:rPr>
              <w:rFonts w:ascii="Arial" w:hAnsi="Arial" w:cs="Arial"/>
              <w:color w:val="7F7F7F"/>
              <w:sz w:val="16"/>
            </w:rPr>
            <w:t xml:space="preserve">SEPTIEMBRE 2015 </w:t>
          </w:r>
        </w:p>
      </w:tc>
    </w:tr>
    <w:tr w:rsidR="00051554" w:rsidTr="00051554">
      <w:trPr>
        <w:trHeight w:val="416"/>
      </w:trPr>
      <w:tc>
        <w:tcPr>
          <w:tcW w:w="6379" w:type="dxa"/>
          <w:vMerge/>
        </w:tcPr>
        <w:p w:rsidR="00051554" w:rsidRPr="0090566F" w:rsidRDefault="00051554" w:rsidP="00051554">
          <w:pPr>
            <w:pStyle w:val="Encabezado"/>
            <w:ind w:right="-7"/>
            <w:jc w:val="center"/>
            <w:rPr>
              <w:rFonts w:ascii="Arial" w:hAnsi="Arial" w:cs="Arial"/>
              <w:color w:val="7F7F7F"/>
              <w:sz w:val="16"/>
            </w:rPr>
          </w:pPr>
        </w:p>
      </w:tc>
      <w:tc>
        <w:tcPr>
          <w:tcW w:w="1418" w:type="dxa"/>
          <w:shd w:val="clear" w:color="auto" w:fill="auto"/>
          <w:vAlign w:val="center"/>
        </w:tcPr>
        <w:p w:rsidR="00051554" w:rsidRPr="0090566F" w:rsidRDefault="00051554" w:rsidP="00051554">
          <w:pPr>
            <w:pStyle w:val="Encabezado"/>
            <w:ind w:right="-7"/>
            <w:rPr>
              <w:rFonts w:ascii="Arial" w:hAnsi="Arial" w:cs="Arial"/>
              <w:color w:val="7F7F7F"/>
              <w:sz w:val="16"/>
            </w:rPr>
          </w:pPr>
          <w:r w:rsidRPr="0090566F">
            <w:rPr>
              <w:rFonts w:ascii="Arial" w:hAnsi="Arial" w:cs="Arial"/>
              <w:color w:val="7F7F7F"/>
              <w:sz w:val="16"/>
            </w:rPr>
            <w:t>PÁGINA No.:</w:t>
          </w:r>
        </w:p>
      </w:tc>
      <w:tc>
        <w:tcPr>
          <w:tcW w:w="2127" w:type="dxa"/>
          <w:shd w:val="clear" w:color="auto" w:fill="auto"/>
          <w:vAlign w:val="center"/>
        </w:tcPr>
        <w:p w:rsidR="00051554" w:rsidRPr="0090566F" w:rsidRDefault="00051554" w:rsidP="00051554">
          <w:pPr>
            <w:pStyle w:val="Encabezado"/>
            <w:ind w:right="-7"/>
            <w:jc w:val="center"/>
            <w:rPr>
              <w:rFonts w:ascii="Arial" w:hAnsi="Arial" w:cs="Arial"/>
              <w:color w:val="7F7F7F"/>
              <w:sz w:val="16"/>
            </w:rPr>
          </w:pPr>
          <w:r w:rsidRPr="0090566F">
            <w:rPr>
              <w:rStyle w:val="Nmerodepgina"/>
              <w:rFonts w:ascii="Arial" w:hAnsi="Arial" w:cs="Arial"/>
              <w:color w:val="7F7F7F"/>
              <w:sz w:val="16"/>
            </w:rPr>
            <w:fldChar w:fldCharType="begin"/>
          </w:r>
          <w:r w:rsidRPr="0090566F">
            <w:rPr>
              <w:rStyle w:val="Nmerodepgina"/>
              <w:rFonts w:ascii="Arial" w:hAnsi="Arial" w:cs="Arial"/>
              <w:color w:val="7F7F7F"/>
              <w:sz w:val="16"/>
            </w:rPr>
            <w:instrText xml:space="preserve"> </w:instrText>
          </w:r>
          <w:r>
            <w:rPr>
              <w:rStyle w:val="Nmerodepgina"/>
              <w:rFonts w:ascii="Arial" w:hAnsi="Arial" w:cs="Arial"/>
              <w:color w:val="7F7F7F"/>
              <w:sz w:val="16"/>
            </w:rPr>
            <w:instrText>PAGE</w:instrText>
          </w:r>
          <w:r w:rsidRPr="0090566F">
            <w:rPr>
              <w:rStyle w:val="Nmerodepgina"/>
              <w:rFonts w:ascii="Arial" w:hAnsi="Arial" w:cs="Arial"/>
              <w:color w:val="7F7F7F"/>
              <w:sz w:val="16"/>
            </w:rPr>
            <w:instrText xml:space="preserve"> </w:instrText>
          </w:r>
          <w:r w:rsidRPr="0090566F">
            <w:rPr>
              <w:rStyle w:val="Nmerodepgina"/>
              <w:rFonts w:ascii="Arial" w:hAnsi="Arial" w:cs="Arial"/>
              <w:color w:val="7F7F7F"/>
              <w:sz w:val="16"/>
            </w:rPr>
            <w:fldChar w:fldCharType="separate"/>
          </w:r>
          <w:r>
            <w:rPr>
              <w:rStyle w:val="Nmerodepgina"/>
              <w:rFonts w:ascii="Arial" w:hAnsi="Arial" w:cs="Arial"/>
              <w:noProof/>
              <w:color w:val="7F7F7F"/>
              <w:sz w:val="16"/>
            </w:rPr>
            <w:t>2</w:t>
          </w:r>
          <w:r w:rsidRPr="0090566F">
            <w:rPr>
              <w:rStyle w:val="Nmerodepgina"/>
              <w:rFonts w:ascii="Arial" w:hAnsi="Arial" w:cs="Arial"/>
              <w:color w:val="7F7F7F"/>
              <w:sz w:val="16"/>
            </w:rPr>
            <w:fldChar w:fldCharType="end"/>
          </w:r>
        </w:p>
      </w:tc>
    </w:tr>
  </w:tbl>
  <w:p w:rsidR="009A0C96" w:rsidRPr="007C6EB6" w:rsidRDefault="009A0C96" w:rsidP="00E441A8">
    <w:pPr>
      <w:pStyle w:val="Encabezado"/>
      <w:tabs>
        <w:tab w:val="clear" w:pos="8838"/>
      </w:tabs>
      <w:ind w:right="-7"/>
      <w:jc w:val="center"/>
      <w:rPr>
        <w:rFonts w:ascii="Calibri" w:hAnsi="Calibri"/>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026A3"/>
    <w:multiLevelType w:val="hybridMultilevel"/>
    <w:tmpl w:val="0804ED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8A9382C"/>
    <w:multiLevelType w:val="hybridMultilevel"/>
    <w:tmpl w:val="2CF0568C"/>
    <w:lvl w:ilvl="0" w:tplc="81FE6488">
      <w:numFmt w:val="bullet"/>
      <w:lvlText w:val=""/>
      <w:lvlJc w:val="left"/>
      <w:pPr>
        <w:ind w:left="720" w:hanging="360"/>
      </w:pPr>
      <w:rPr>
        <w:rFonts w:ascii="Symbol" w:eastAsia="MS Mincho"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238A115D"/>
    <w:multiLevelType w:val="multilevel"/>
    <w:tmpl w:val="54DA957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463FD1"/>
    <w:multiLevelType w:val="multilevel"/>
    <w:tmpl w:val="81C4CE82"/>
    <w:lvl w:ilvl="0">
      <w:start w:val="1"/>
      <w:numFmt w:val="decimal"/>
      <w:lvlText w:val="%1."/>
      <w:lvlJc w:val="left"/>
      <w:pPr>
        <w:tabs>
          <w:tab w:val="num" w:pos="454"/>
        </w:tabs>
        <w:ind w:left="454" w:hanging="454"/>
      </w:pPr>
      <w:rPr>
        <w:rFonts w:cs="Times New Roman" w:hint="default"/>
      </w:rPr>
    </w:lvl>
    <w:lvl w:ilvl="1">
      <w:start w:val="1"/>
      <w:numFmt w:val="decimal"/>
      <w:lvlText w:val="%1.%2."/>
      <w:lvlJc w:val="left"/>
      <w:pPr>
        <w:tabs>
          <w:tab w:val="num" w:pos="680"/>
        </w:tabs>
        <w:ind w:left="680" w:hanging="680"/>
      </w:pPr>
      <w:rPr>
        <w:rFonts w:cs="Times New Roman" w:hint="default"/>
      </w:rPr>
    </w:lvl>
    <w:lvl w:ilvl="2">
      <w:start w:val="1"/>
      <w:numFmt w:val="decimal"/>
      <w:lvlText w:val="%1.%2.%3."/>
      <w:lvlJc w:val="left"/>
      <w:pPr>
        <w:tabs>
          <w:tab w:val="num" w:pos="794"/>
        </w:tabs>
        <w:ind w:left="794" w:hanging="794"/>
      </w:pPr>
      <w:rPr>
        <w:rFonts w:cs="Times New Roman" w:hint="default"/>
      </w:rPr>
    </w:lvl>
    <w:lvl w:ilvl="3">
      <w:start w:val="1"/>
      <w:numFmt w:val="decimal"/>
      <w:lvlText w:val="%1.%2.%3.%4."/>
      <w:lvlJc w:val="left"/>
      <w:pPr>
        <w:tabs>
          <w:tab w:val="num" w:pos="1021"/>
        </w:tabs>
        <w:ind w:left="1021" w:hanging="1021"/>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4" w15:restartNumberingAfterBreak="0">
    <w:nsid w:val="318A34A9"/>
    <w:multiLevelType w:val="multilevel"/>
    <w:tmpl w:val="27E843F2"/>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108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2160" w:hanging="1800"/>
      </w:pPr>
      <w:rPr>
        <w:rFonts w:cs="Times New Roman" w:hint="default"/>
      </w:rPr>
    </w:lvl>
    <w:lvl w:ilvl="6">
      <w:start w:val="1"/>
      <w:numFmt w:val="decimal"/>
      <w:isLgl/>
      <w:lvlText w:val="%1.%2.%3.%4.%5.%6.%7"/>
      <w:lvlJc w:val="left"/>
      <w:pPr>
        <w:ind w:left="2520" w:hanging="216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880" w:hanging="2520"/>
      </w:pPr>
      <w:rPr>
        <w:rFonts w:cs="Times New Roman" w:hint="default"/>
      </w:rPr>
    </w:lvl>
  </w:abstractNum>
  <w:abstractNum w:abstractNumId="5" w15:restartNumberingAfterBreak="0">
    <w:nsid w:val="4B274E00"/>
    <w:multiLevelType w:val="hybridMultilevel"/>
    <w:tmpl w:val="54DA957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CD670C5"/>
    <w:multiLevelType w:val="hybridMultilevel"/>
    <w:tmpl w:val="121874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4FED74A1"/>
    <w:multiLevelType w:val="hybridMultilevel"/>
    <w:tmpl w:val="3C20E5D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540F7E3B"/>
    <w:multiLevelType w:val="hybridMultilevel"/>
    <w:tmpl w:val="746005DC"/>
    <w:lvl w:ilvl="0" w:tplc="4C224026">
      <w:start w:val="1"/>
      <w:numFmt w:val="bullet"/>
      <w:lvlText w:val=""/>
      <w:lvlJc w:val="left"/>
      <w:pPr>
        <w:ind w:left="720" w:hanging="360"/>
      </w:pPr>
      <w:rPr>
        <w:rFonts w:ascii="Symbol" w:eastAsia="MS Mincho"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56A83CB1"/>
    <w:multiLevelType w:val="hybridMultilevel"/>
    <w:tmpl w:val="3EA6DBB0"/>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896790"/>
    <w:multiLevelType w:val="hybridMultilevel"/>
    <w:tmpl w:val="F5DEF9FA"/>
    <w:lvl w:ilvl="0" w:tplc="300A000F">
      <w:start w:val="1"/>
      <w:numFmt w:val="decimal"/>
      <w:lvlText w:val="%1."/>
      <w:lvlJc w:val="left"/>
      <w:pPr>
        <w:ind w:left="720" w:hanging="360"/>
      </w:pPr>
      <w:rPr>
        <w:rFonts w:cs="Times New Roman" w:hint="default"/>
      </w:rPr>
    </w:lvl>
    <w:lvl w:ilvl="1" w:tplc="300A0019" w:tentative="1">
      <w:start w:val="1"/>
      <w:numFmt w:val="lowerLetter"/>
      <w:lvlText w:val="%2."/>
      <w:lvlJc w:val="left"/>
      <w:pPr>
        <w:ind w:left="1440" w:hanging="360"/>
      </w:pPr>
      <w:rPr>
        <w:rFonts w:cs="Times New Roman"/>
      </w:rPr>
    </w:lvl>
    <w:lvl w:ilvl="2" w:tplc="300A001B" w:tentative="1">
      <w:start w:val="1"/>
      <w:numFmt w:val="lowerRoman"/>
      <w:lvlText w:val="%3."/>
      <w:lvlJc w:val="right"/>
      <w:pPr>
        <w:ind w:left="2160" w:hanging="180"/>
      </w:pPr>
      <w:rPr>
        <w:rFonts w:cs="Times New Roman"/>
      </w:rPr>
    </w:lvl>
    <w:lvl w:ilvl="3" w:tplc="300A000F" w:tentative="1">
      <w:start w:val="1"/>
      <w:numFmt w:val="decimal"/>
      <w:lvlText w:val="%4."/>
      <w:lvlJc w:val="left"/>
      <w:pPr>
        <w:ind w:left="2880" w:hanging="360"/>
      </w:pPr>
      <w:rPr>
        <w:rFonts w:cs="Times New Roman"/>
      </w:rPr>
    </w:lvl>
    <w:lvl w:ilvl="4" w:tplc="300A0019" w:tentative="1">
      <w:start w:val="1"/>
      <w:numFmt w:val="lowerLetter"/>
      <w:lvlText w:val="%5."/>
      <w:lvlJc w:val="left"/>
      <w:pPr>
        <w:ind w:left="3600" w:hanging="360"/>
      </w:pPr>
      <w:rPr>
        <w:rFonts w:cs="Times New Roman"/>
      </w:rPr>
    </w:lvl>
    <w:lvl w:ilvl="5" w:tplc="300A001B" w:tentative="1">
      <w:start w:val="1"/>
      <w:numFmt w:val="lowerRoman"/>
      <w:lvlText w:val="%6."/>
      <w:lvlJc w:val="right"/>
      <w:pPr>
        <w:ind w:left="4320" w:hanging="180"/>
      </w:pPr>
      <w:rPr>
        <w:rFonts w:cs="Times New Roman"/>
      </w:rPr>
    </w:lvl>
    <w:lvl w:ilvl="6" w:tplc="300A000F" w:tentative="1">
      <w:start w:val="1"/>
      <w:numFmt w:val="decimal"/>
      <w:lvlText w:val="%7."/>
      <w:lvlJc w:val="left"/>
      <w:pPr>
        <w:ind w:left="5040" w:hanging="360"/>
      </w:pPr>
      <w:rPr>
        <w:rFonts w:cs="Times New Roman"/>
      </w:rPr>
    </w:lvl>
    <w:lvl w:ilvl="7" w:tplc="300A0019" w:tentative="1">
      <w:start w:val="1"/>
      <w:numFmt w:val="lowerLetter"/>
      <w:lvlText w:val="%8."/>
      <w:lvlJc w:val="left"/>
      <w:pPr>
        <w:ind w:left="5760" w:hanging="360"/>
      </w:pPr>
      <w:rPr>
        <w:rFonts w:cs="Times New Roman"/>
      </w:rPr>
    </w:lvl>
    <w:lvl w:ilvl="8" w:tplc="300A001B" w:tentative="1">
      <w:start w:val="1"/>
      <w:numFmt w:val="lowerRoman"/>
      <w:lvlText w:val="%9."/>
      <w:lvlJc w:val="right"/>
      <w:pPr>
        <w:ind w:left="6480" w:hanging="180"/>
      </w:pPr>
      <w:rPr>
        <w:rFonts w:cs="Times New Roman"/>
      </w:rPr>
    </w:lvl>
  </w:abstractNum>
  <w:abstractNum w:abstractNumId="11" w15:restartNumberingAfterBreak="0">
    <w:nsid w:val="58AC1528"/>
    <w:multiLevelType w:val="hybridMultilevel"/>
    <w:tmpl w:val="CAFA60B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5C847607"/>
    <w:multiLevelType w:val="multilevel"/>
    <w:tmpl w:val="27E843F2"/>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108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2160" w:hanging="1800"/>
      </w:pPr>
      <w:rPr>
        <w:rFonts w:cs="Times New Roman" w:hint="default"/>
      </w:rPr>
    </w:lvl>
    <w:lvl w:ilvl="6">
      <w:start w:val="1"/>
      <w:numFmt w:val="decimal"/>
      <w:isLgl/>
      <w:lvlText w:val="%1.%2.%3.%4.%5.%6.%7"/>
      <w:lvlJc w:val="left"/>
      <w:pPr>
        <w:ind w:left="2520" w:hanging="216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880" w:hanging="2520"/>
      </w:pPr>
      <w:rPr>
        <w:rFonts w:cs="Times New Roman" w:hint="default"/>
      </w:rPr>
    </w:lvl>
  </w:abstractNum>
  <w:abstractNum w:abstractNumId="13" w15:restartNumberingAfterBreak="0">
    <w:nsid w:val="5D195CD3"/>
    <w:multiLevelType w:val="hybridMultilevel"/>
    <w:tmpl w:val="A8C65FF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15:restartNumberingAfterBreak="0">
    <w:nsid w:val="5D4F5F5B"/>
    <w:multiLevelType w:val="multilevel"/>
    <w:tmpl w:val="81C4CE82"/>
    <w:lvl w:ilvl="0">
      <w:start w:val="1"/>
      <w:numFmt w:val="decimal"/>
      <w:lvlText w:val="%1."/>
      <w:lvlJc w:val="left"/>
      <w:pPr>
        <w:tabs>
          <w:tab w:val="num" w:pos="454"/>
        </w:tabs>
        <w:ind w:left="454" w:hanging="454"/>
      </w:pPr>
      <w:rPr>
        <w:rFonts w:cs="Times New Roman" w:hint="default"/>
      </w:rPr>
    </w:lvl>
    <w:lvl w:ilvl="1">
      <w:start w:val="1"/>
      <w:numFmt w:val="decimal"/>
      <w:lvlText w:val="%1.%2."/>
      <w:lvlJc w:val="left"/>
      <w:pPr>
        <w:tabs>
          <w:tab w:val="num" w:pos="680"/>
        </w:tabs>
        <w:ind w:left="680" w:hanging="680"/>
      </w:pPr>
      <w:rPr>
        <w:rFonts w:cs="Times New Roman" w:hint="default"/>
      </w:rPr>
    </w:lvl>
    <w:lvl w:ilvl="2">
      <w:start w:val="1"/>
      <w:numFmt w:val="decimal"/>
      <w:lvlText w:val="%1.%2.%3."/>
      <w:lvlJc w:val="left"/>
      <w:pPr>
        <w:tabs>
          <w:tab w:val="num" w:pos="794"/>
        </w:tabs>
        <w:ind w:left="794" w:hanging="794"/>
      </w:pPr>
      <w:rPr>
        <w:rFonts w:cs="Times New Roman" w:hint="default"/>
      </w:rPr>
    </w:lvl>
    <w:lvl w:ilvl="3">
      <w:start w:val="1"/>
      <w:numFmt w:val="decimal"/>
      <w:lvlText w:val="%1.%2.%3.%4."/>
      <w:lvlJc w:val="left"/>
      <w:pPr>
        <w:tabs>
          <w:tab w:val="num" w:pos="1021"/>
        </w:tabs>
        <w:ind w:left="1021" w:hanging="1021"/>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5" w15:restartNumberingAfterBreak="0">
    <w:nsid w:val="60556408"/>
    <w:multiLevelType w:val="multilevel"/>
    <w:tmpl w:val="913E7FB6"/>
    <w:lvl w:ilvl="0">
      <w:start w:val="5"/>
      <w:numFmt w:val="decimal"/>
      <w:lvlText w:val="%1."/>
      <w:lvlJc w:val="left"/>
      <w:pPr>
        <w:ind w:left="644" w:hanging="360"/>
      </w:pPr>
      <w:rPr>
        <w:rFonts w:cs="Times New Roman" w:hint="default"/>
      </w:rPr>
    </w:lvl>
    <w:lvl w:ilvl="1">
      <w:start w:val="1"/>
      <w:numFmt w:val="decimal"/>
      <w:isLgl/>
      <w:lvlText w:val="%1.%2"/>
      <w:lvlJc w:val="left"/>
      <w:pPr>
        <w:ind w:left="989" w:hanging="70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084" w:hanging="1800"/>
      </w:pPr>
      <w:rPr>
        <w:rFonts w:cs="Times New Roman" w:hint="default"/>
      </w:rPr>
    </w:lvl>
  </w:abstractNum>
  <w:abstractNum w:abstractNumId="16" w15:restartNumberingAfterBreak="0">
    <w:nsid w:val="64A96E67"/>
    <w:multiLevelType w:val="hybridMultilevel"/>
    <w:tmpl w:val="A5B00056"/>
    <w:lvl w:ilvl="0" w:tplc="119AAA8E">
      <w:start w:val="5"/>
      <w:numFmt w:val="bullet"/>
      <w:lvlText w:val="-"/>
      <w:lvlJc w:val="left"/>
      <w:pPr>
        <w:ind w:left="720" w:hanging="360"/>
      </w:pPr>
      <w:rPr>
        <w:rFonts w:ascii="Calibri" w:eastAsia="MS Mincho" w:hAnsi="Calibri"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689321FC"/>
    <w:multiLevelType w:val="hybridMultilevel"/>
    <w:tmpl w:val="F9D64BD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15:restartNumberingAfterBreak="0">
    <w:nsid w:val="6B7E7D5A"/>
    <w:multiLevelType w:val="multilevel"/>
    <w:tmpl w:val="81C4CE82"/>
    <w:lvl w:ilvl="0">
      <w:start w:val="1"/>
      <w:numFmt w:val="decimal"/>
      <w:pStyle w:val="Ttulo1"/>
      <w:lvlText w:val="%1."/>
      <w:lvlJc w:val="left"/>
      <w:pPr>
        <w:tabs>
          <w:tab w:val="num" w:pos="454"/>
        </w:tabs>
        <w:ind w:left="454" w:hanging="454"/>
      </w:pPr>
      <w:rPr>
        <w:rFonts w:cs="Times New Roman" w:hint="default"/>
      </w:rPr>
    </w:lvl>
    <w:lvl w:ilvl="1">
      <w:start w:val="1"/>
      <w:numFmt w:val="decimal"/>
      <w:pStyle w:val="Ttulo2"/>
      <w:lvlText w:val="%1.%2."/>
      <w:lvlJc w:val="left"/>
      <w:pPr>
        <w:tabs>
          <w:tab w:val="num" w:pos="680"/>
        </w:tabs>
        <w:ind w:left="680" w:hanging="680"/>
      </w:pPr>
      <w:rPr>
        <w:rFonts w:cs="Times New Roman" w:hint="default"/>
      </w:rPr>
    </w:lvl>
    <w:lvl w:ilvl="2">
      <w:start w:val="1"/>
      <w:numFmt w:val="decimal"/>
      <w:pStyle w:val="Ttulo3"/>
      <w:lvlText w:val="%1.%2.%3."/>
      <w:lvlJc w:val="left"/>
      <w:pPr>
        <w:tabs>
          <w:tab w:val="num" w:pos="794"/>
        </w:tabs>
        <w:ind w:left="794" w:hanging="794"/>
      </w:pPr>
      <w:rPr>
        <w:rFonts w:cs="Times New Roman" w:hint="default"/>
      </w:rPr>
    </w:lvl>
    <w:lvl w:ilvl="3">
      <w:start w:val="1"/>
      <w:numFmt w:val="decimal"/>
      <w:pStyle w:val="Ttulo4"/>
      <w:lvlText w:val="%1.%2.%3.%4."/>
      <w:lvlJc w:val="left"/>
      <w:pPr>
        <w:tabs>
          <w:tab w:val="num" w:pos="1021"/>
        </w:tabs>
        <w:ind w:left="1021" w:hanging="1021"/>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9" w15:restartNumberingAfterBreak="0">
    <w:nsid w:val="783317EC"/>
    <w:multiLevelType w:val="hybridMultilevel"/>
    <w:tmpl w:val="16B809C4"/>
    <w:lvl w:ilvl="0" w:tplc="178A5FA2">
      <w:start w:val="1"/>
      <w:numFmt w:val="decimal"/>
      <w:pStyle w:val="ndice1"/>
      <w:lvlText w:val="%1."/>
      <w:lvlJc w:val="left"/>
      <w:pPr>
        <w:ind w:left="720" w:hanging="360"/>
      </w:pPr>
      <w:rPr>
        <w:rFonts w:cs="Times New Roman" w:hint="default"/>
      </w:rPr>
    </w:lvl>
    <w:lvl w:ilvl="1" w:tplc="300A0019" w:tentative="1">
      <w:start w:val="1"/>
      <w:numFmt w:val="lowerLetter"/>
      <w:lvlText w:val="%2."/>
      <w:lvlJc w:val="left"/>
      <w:pPr>
        <w:ind w:left="1440" w:hanging="360"/>
      </w:pPr>
      <w:rPr>
        <w:rFonts w:cs="Times New Roman"/>
      </w:rPr>
    </w:lvl>
    <w:lvl w:ilvl="2" w:tplc="300A001B" w:tentative="1">
      <w:start w:val="1"/>
      <w:numFmt w:val="lowerRoman"/>
      <w:lvlText w:val="%3."/>
      <w:lvlJc w:val="right"/>
      <w:pPr>
        <w:ind w:left="2160" w:hanging="180"/>
      </w:pPr>
      <w:rPr>
        <w:rFonts w:cs="Times New Roman"/>
      </w:rPr>
    </w:lvl>
    <w:lvl w:ilvl="3" w:tplc="300A000F" w:tentative="1">
      <w:start w:val="1"/>
      <w:numFmt w:val="decimal"/>
      <w:lvlText w:val="%4."/>
      <w:lvlJc w:val="left"/>
      <w:pPr>
        <w:ind w:left="2880" w:hanging="360"/>
      </w:pPr>
      <w:rPr>
        <w:rFonts w:cs="Times New Roman"/>
      </w:rPr>
    </w:lvl>
    <w:lvl w:ilvl="4" w:tplc="300A0019" w:tentative="1">
      <w:start w:val="1"/>
      <w:numFmt w:val="lowerLetter"/>
      <w:lvlText w:val="%5."/>
      <w:lvlJc w:val="left"/>
      <w:pPr>
        <w:ind w:left="3600" w:hanging="360"/>
      </w:pPr>
      <w:rPr>
        <w:rFonts w:cs="Times New Roman"/>
      </w:rPr>
    </w:lvl>
    <w:lvl w:ilvl="5" w:tplc="300A001B" w:tentative="1">
      <w:start w:val="1"/>
      <w:numFmt w:val="lowerRoman"/>
      <w:lvlText w:val="%6."/>
      <w:lvlJc w:val="right"/>
      <w:pPr>
        <w:ind w:left="4320" w:hanging="180"/>
      </w:pPr>
      <w:rPr>
        <w:rFonts w:cs="Times New Roman"/>
      </w:rPr>
    </w:lvl>
    <w:lvl w:ilvl="6" w:tplc="300A000F" w:tentative="1">
      <w:start w:val="1"/>
      <w:numFmt w:val="decimal"/>
      <w:lvlText w:val="%7."/>
      <w:lvlJc w:val="left"/>
      <w:pPr>
        <w:ind w:left="5040" w:hanging="360"/>
      </w:pPr>
      <w:rPr>
        <w:rFonts w:cs="Times New Roman"/>
      </w:rPr>
    </w:lvl>
    <w:lvl w:ilvl="7" w:tplc="300A0019" w:tentative="1">
      <w:start w:val="1"/>
      <w:numFmt w:val="lowerLetter"/>
      <w:lvlText w:val="%8."/>
      <w:lvlJc w:val="left"/>
      <w:pPr>
        <w:ind w:left="5760" w:hanging="360"/>
      </w:pPr>
      <w:rPr>
        <w:rFonts w:cs="Times New Roman"/>
      </w:rPr>
    </w:lvl>
    <w:lvl w:ilvl="8" w:tplc="300A001B" w:tentative="1">
      <w:start w:val="1"/>
      <w:numFmt w:val="lowerRoman"/>
      <w:lvlText w:val="%9."/>
      <w:lvlJc w:val="right"/>
      <w:pPr>
        <w:ind w:left="6480" w:hanging="180"/>
      </w:pPr>
      <w:rPr>
        <w:rFonts w:cs="Times New Roman"/>
      </w:rPr>
    </w:lvl>
  </w:abstractNum>
  <w:abstractNum w:abstractNumId="20" w15:restartNumberingAfterBreak="0">
    <w:nsid w:val="7DFD2D47"/>
    <w:multiLevelType w:val="hybridMultilevel"/>
    <w:tmpl w:val="8F9CC6E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7F5712EC"/>
    <w:multiLevelType w:val="multilevel"/>
    <w:tmpl w:val="27E843F2"/>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108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2160" w:hanging="1800"/>
      </w:pPr>
      <w:rPr>
        <w:rFonts w:cs="Times New Roman" w:hint="default"/>
      </w:rPr>
    </w:lvl>
    <w:lvl w:ilvl="6">
      <w:start w:val="1"/>
      <w:numFmt w:val="decimal"/>
      <w:isLgl/>
      <w:lvlText w:val="%1.%2.%3.%4.%5.%6.%7"/>
      <w:lvlJc w:val="left"/>
      <w:pPr>
        <w:ind w:left="2520" w:hanging="216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880" w:hanging="2520"/>
      </w:pPr>
      <w:rPr>
        <w:rFonts w:cs="Times New Roman" w:hint="default"/>
      </w:rPr>
    </w:lvl>
  </w:abstractNum>
  <w:num w:numId="1">
    <w:abstractNumId w:val="16"/>
  </w:num>
  <w:num w:numId="2">
    <w:abstractNumId w:val="8"/>
  </w:num>
  <w:num w:numId="3">
    <w:abstractNumId w:val="1"/>
  </w:num>
  <w:num w:numId="4">
    <w:abstractNumId w:val="17"/>
  </w:num>
  <w:num w:numId="5">
    <w:abstractNumId w:val="20"/>
  </w:num>
  <w:num w:numId="6">
    <w:abstractNumId w:val="7"/>
  </w:num>
  <w:num w:numId="7">
    <w:abstractNumId w:val="13"/>
  </w:num>
  <w:num w:numId="8">
    <w:abstractNumId w:val="6"/>
  </w:num>
  <w:num w:numId="9">
    <w:abstractNumId w:val="18"/>
  </w:num>
  <w:num w:numId="10">
    <w:abstractNumId w:val="18"/>
  </w:num>
  <w:num w:numId="11">
    <w:abstractNumId w:val="18"/>
  </w:num>
  <w:num w:numId="12">
    <w:abstractNumId w:val="18"/>
  </w:num>
  <w:num w:numId="13">
    <w:abstractNumId w:val="5"/>
  </w:num>
  <w:num w:numId="14">
    <w:abstractNumId w:val="2"/>
  </w:num>
  <w:num w:numId="15">
    <w:abstractNumId w:val="9"/>
  </w:num>
  <w:num w:numId="16">
    <w:abstractNumId w:val="3"/>
  </w:num>
  <w:num w:numId="17">
    <w:abstractNumId w:val="14"/>
  </w:num>
  <w:num w:numId="18">
    <w:abstractNumId w:val="11"/>
  </w:num>
  <w:num w:numId="19">
    <w:abstractNumId w:val="0"/>
  </w:num>
  <w:num w:numId="20">
    <w:abstractNumId w:val="12"/>
  </w:num>
  <w:num w:numId="21">
    <w:abstractNumId w:val="4"/>
  </w:num>
  <w:num w:numId="22">
    <w:abstractNumId w:val="21"/>
  </w:num>
  <w:num w:numId="23">
    <w:abstractNumId w:val="10"/>
  </w:num>
  <w:num w:numId="24">
    <w:abstractNumId w:val="19"/>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441A8"/>
    <w:rsid w:val="00001B35"/>
    <w:rsid w:val="00026047"/>
    <w:rsid w:val="000301C6"/>
    <w:rsid w:val="00051554"/>
    <w:rsid w:val="000A7145"/>
    <w:rsid w:val="000B2994"/>
    <w:rsid w:val="000B792A"/>
    <w:rsid w:val="000C4124"/>
    <w:rsid w:val="000C4977"/>
    <w:rsid w:val="000D14F5"/>
    <w:rsid w:val="000E0A0E"/>
    <w:rsid w:val="000E5F86"/>
    <w:rsid w:val="001003DB"/>
    <w:rsid w:val="00122521"/>
    <w:rsid w:val="00137251"/>
    <w:rsid w:val="00140412"/>
    <w:rsid w:val="00145211"/>
    <w:rsid w:val="00150C77"/>
    <w:rsid w:val="00171ADB"/>
    <w:rsid w:val="001864DD"/>
    <w:rsid w:val="001C504F"/>
    <w:rsid w:val="001D34CE"/>
    <w:rsid w:val="00205A38"/>
    <w:rsid w:val="0021116A"/>
    <w:rsid w:val="00222CB6"/>
    <w:rsid w:val="00255C35"/>
    <w:rsid w:val="002676F6"/>
    <w:rsid w:val="00267FDC"/>
    <w:rsid w:val="002736CA"/>
    <w:rsid w:val="00282798"/>
    <w:rsid w:val="002871CF"/>
    <w:rsid w:val="002971C5"/>
    <w:rsid w:val="002D05F5"/>
    <w:rsid w:val="002F3BD9"/>
    <w:rsid w:val="00302327"/>
    <w:rsid w:val="00304C4F"/>
    <w:rsid w:val="00330289"/>
    <w:rsid w:val="003430A5"/>
    <w:rsid w:val="0035163E"/>
    <w:rsid w:val="00352683"/>
    <w:rsid w:val="0035484F"/>
    <w:rsid w:val="00356B59"/>
    <w:rsid w:val="00365DDE"/>
    <w:rsid w:val="00374129"/>
    <w:rsid w:val="00390093"/>
    <w:rsid w:val="003A67DC"/>
    <w:rsid w:val="003C4F9B"/>
    <w:rsid w:val="003C70E0"/>
    <w:rsid w:val="003D1BDC"/>
    <w:rsid w:val="003D4F89"/>
    <w:rsid w:val="003E7C64"/>
    <w:rsid w:val="004005C6"/>
    <w:rsid w:val="0040789A"/>
    <w:rsid w:val="00412F12"/>
    <w:rsid w:val="00432D8B"/>
    <w:rsid w:val="00434DE3"/>
    <w:rsid w:val="00451150"/>
    <w:rsid w:val="00452857"/>
    <w:rsid w:val="004536E9"/>
    <w:rsid w:val="004B5167"/>
    <w:rsid w:val="004F6347"/>
    <w:rsid w:val="005200C8"/>
    <w:rsid w:val="00530C74"/>
    <w:rsid w:val="00531E0C"/>
    <w:rsid w:val="00536135"/>
    <w:rsid w:val="00536A38"/>
    <w:rsid w:val="00591E59"/>
    <w:rsid w:val="00595DC8"/>
    <w:rsid w:val="00600EB0"/>
    <w:rsid w:val="00643A54"/>
    <w:rsid w:val="00643DBE"/>
    <w:rsid w:val="006519AD"/>
    <w:rsid w:val="00660346"/>
    <w:rsid w:val="00663035"/>
    <w:rsid w:val="00676184"/>
    <w:rsid w:val="00685FC2"/>
    <w:rsid w:val="00687067"/>
    <w:rsid w:val="006A6AB3"/>
    <w:rsid w:val="006C1BE8"/>
    <w:rsid w:val="006D4AB5"/>
    <w:rsid w:val="006E2AD6"/>
    <w:rsid w:val="006E5E23"/>
    <w:rsid w:val="006E6192"/>
    <w:rsid w:val="006E7B73"/>
    <w:rsid w:val="006F235C"/>
    <w:rsid w:val="0070188D"/>
    <w:rsid w:val="00726F8B"/>
    <w:rsid w:val="0076132E"/>
    <w:rsid w:val="007737AD"/>
    <w:rsid w:val="007C2222"/>
    <w:rsid w:val="007C6EB6"/>
    <w:rsid w:val="007D1F4B"/>
    <w:rsid w:val="007F25FE"/>
    <w:rsid w:val="008034E6"/>
    <w:rsid w:val="00812C9B"/>
    <w:rsid w:val="0081527B"/>
    <w:rsid w:val="00815924"/>
    <w:rsid w:val="00816901"/>
    <w:rsid w:val="00827F73"/>
    <w:rsid w:val="008579D2"/>
    <w:rsid w:val="00863E57"/>
    <w:rsid w:val="00886BB8"/>
    <w:rsid w:val="008A6E53"/>
    <w:rsid w:val="008A7517"/>
    <w:rsid w:val="008B3E00"/>
    <w:rsid w:val="008B60A2"/>
    <w:rsid w:val="008C13FB"/>
    <w:rsid w:val="008E5FDD"/>
    <w:rsid w:val="00911076"/>
    <w:rsid w:val="00921DEA"/>
    <w:rsid w:val="00923671"/>
    <w:rsid w:val="00961A35"/>
    <w:rsid w:val="0096396A"/>
    <w:rsid w:val="00982D2E"/>
    <w:rsid w:val="00983FE3"/>
    <w:rsid w:val="00995CBB"/>
    <w:rsid w:val="0099742F"/>
    <w:rsid w:val="009A0C96"/>
    <w:rsid w:val="009A79F7"/>
    <w:rsid w:val="009B4C14"/>
    <w:rsid w:val="009C12B9"/>
    <w:rsid w:val="009C64C9"/>
    <w:rsid w:val="009D647F"/>
    <w:rsid w:val="009D64CE"/>
    <w:rsid w:val="009F2C93"/>
    <w:rsid w:val="00A17594"/>
    <w:rsid w:val="00A250A3"/>
    <w:rsid w:val="00A56FED"/>
    <w:rsid w:val="00A711E8"/>
    <w:rsid w:val="00AC0872"/>
    <w:rsid w:val="00AC0DBE"/>
    <w:rsid w:val="00AC207D"/>
    <w:rsid w:val="00AC712F"/>
    <w:rsid w:val="00AE050A"/>
    <w:rsid w:val="00AF5C17"/>
    <w:rsid w:val="00B0636D"/>
    <w:rsid w:val="00B27B4E"/>
    <w:rsid w:val="00B50CD4"/>
    <w:rsid w:val="00B6462E"/>
    <w:rsid w:val="00BA35E5"/>
    <w:rsid w:val="00BC3171"/>
    <w:rsid w:val="00BD4C73"/>
    <w:rsid w:val="00BF4423"/>
    <w:rsid w:val="00C0305A"/>
    <w:rsid w:val="00C04E61"/>
    <w:rsid w:val="00C058E0"/>
    <w:rsid w:val="00C06F35"/>
    <w:rsid w:val="00C10D1D"/>
    <w:rsid w:val="00C1646B"/>
    <w:rsid w:val="00C2171C"/>
    <w:rsid w:val="00C443C0"/>
    <w:rsid w:val="00C44D97"/>
    <w:rsid w:val="00C477C6"/>
    <w:rsid w:val="00C50403"/>
    <w:rsid w:val="00C71F3C"/>
    <w:rsid w:val="00C75C2B"/>
    <w:rsid w:val="00C76F48"/>
    <w:rsid w:val="00C81D66"/>
    <w:rsid w:val="00C9141C"/>
    <w:rsid w:val="00C93973"/>
    <w:rsid w:val="00CA08C3"/>
    <w:rsid w:val="00CA1EE5"/>
    <w:rsid w:val="00CF7725"/>
    <w:rsid w:val="00D56573"/>
    <w:rsid w:val="00D613C7"/>
    <w:rsid w:val="00D63E3D"/>
    <w:rsid w:val="00DA2C22"/>
    <w:rsid w:val="00DA3EBC"/>
    <w:rsid w:val="00DA5FEB"/>
    <w:rsid w:val="00DA6F94"/>
    <w:rsid w:val="00DB3104"/>
    <w:rsid w:val="00DC225D"/>
    <w:rsid w:val="00DD0017"/>
    <w:rsid w:val="00DF053B"/>
    <w:rsid w:val="00E07701"/>
    <w:rsid w:val="00E307BC"/>
    <w:rsid w:val="00E42BF1"/>
    <w:rsid w:val="00E441A8"/>
    <w:rsid w:val="00E46F26"/>
    <w:rsid w:val="00E64CE3"/>
    <w:rsid w:val="00E87008"/>
    <w:rsid w:val="00E9530B"/>
    <w:rsid w:val="00E9696E"/>
    <w:rsid w:val="00EC0B0C"/>
    <w:rsid w:val="00EE4CD0"/>
    <w:rsid w:val="00F05BFA"/>
    <w:rsid w:val="00F36AC4"/>
    <w:rsid w:val="00F4798D"/>
    <w:rsid w:val="00F5084F"/>
    <w:rsid w:val="00F608C2"/>
    <w:rsid w:val="00FB59EE"/>
    <w:rsid w:val="00FB7CF0"/>
    <w:rsid w:val="00FC3681"/>
    <w:rsid w:val="00FD7A79"/>
    <w:rsid w:val="00FE3C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2"/>
    <o:shapelayout v:ext="edit">
      <o:idmap v:ext="edit" data="1"/>
    </o:shapelayout>
  </w:shapeDefaults>
  <w:decimalSymbol w:val=","/>
  <w:listSeparator w:val=";"/>
  <w15:docId w15:val="{3F7EE72A-1382-4F9A-B830-324C4AB86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uiPriority="0"/>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0"/>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43C0"/>
    <w:pPr>
      <w:spacing w:line="312" w:lineRule="auto"/>
      <w:jc w:val="both"/>
    </w:pPr>
    <w:rPr>
      <w:rFonts w:ascii="Tahoma" w:hAnsi="Tahoma"/>
      <w:sz w:val="22"/>
      <w:szCs w:val="24"/>
      <w:lang w:val="es-EC"/>
    </w:rPr>
  </w:style>
  <w:style w:type="paragraph" w:styleId="Ttulo1">
    <w:name w:val="heading 1"/>
    <w:basedOn w:val="Normal"/>
    <w:next w:val="Normal"/>
    <w:link w:val="Ttulo1Car"/>
    <w:uiPriority w:val="99"/>
    <w:qFormat/>
    <w:locked/>
    <w:rsid w:val="00C443C0"/>
    <w:pPr>
      <w:keepNext/>
      <w:numPr>
        <w:numId w:val="12"/>
      </w:numPr>
      <w:spacing w:before="240" w:after="240"/>
      <w:outlineLvl w:val="0"/>
    </w:pPr>
    <w:rPr>
      <w:rFonts w:cs="Arial"/>
      <w:b/>
      <w:bCs/>
      <w:kern w:val="32"/>
      <w:sz w:val="28"/>
      <w:szCs w:val="32"/>
      <w:lang w:eastAsia="en-US"/>
    </w:rPr>
  </w:style>
  <w:style w:type="paragraph" w:styleId="Ttulo2">
    <w:name w:val="heading 2"/>
    <w:basedOn w:val="Normal"/>
    <w:next w:val="Normal"/>
    <w:link w:val="Ttulo2Car"/>
    <w:uiPriority w:val="99"/>
    <w:qFormat/>
    <w:locked/>
    <w:rsid w:val="00C443C0"/>
    <w:pPr>
      <w:keepNext/>
      <w:numPr>
        <w:ilvl w:val="1"/>
        <w:numId w:val="12"/>
      </w:numPr>
      <w:spacing w:before="240" w:after="60"/>
      <w:outlineLvl w:val="1"/>
    </w:pPr>
    <w:rPr>
      <w:rFonts w:cs="Arial"/>
      <w:b/>
      <w:bCs/>
      <w:iCs/>
      <w:sz w:val="26"/>
      <w:szCs w:val="28"/>
      <w:lang w:eastAsia="en-US"/>
    </w:rPr>
  </w:style>
  <w:style w:type="paragraph" w:styleId="Ttulo3">
    <w:name w:val="heading 3"/>
    <w:basedOn w:val="Normal"/>
    <w:next w:val="Normal"/>
    <w:link w:val="Ttulo3Car"/>
    <w:uiPriority w:val="99"/>
    <w:qFormat/>
    <w:locked/>
    <w:rsid w:val="00C443C0"/>
    <w:pPr>
      <w:keepNext/>
      <w:numPr>
        <w:ilvl w:val="2"/>
        <w:numId w:val="12"/>
      </w:numPr>
      <w:spacing w:before="240" w:after="60"/>
      <w:outlineLvl w:val="2"/>
    </w:pPr>
    <w:rPr>
      <w:rFonts w:cs="Arial"/>
      <w:b/>
      <w:bCs/>
      <w:sz w:val="24"/>
      <w:szCs w:val="26"/>
      <w:lang w:eastAsia="en-US"/>
    </w:rPr>
  </w:style>
  <w:style w:type="paragraph" w:styleId="Ttulo4">
    <w:name w:val="heading 4"/>
    <w:basedOn w:val="Normal"/>
    <w:next w:val="Normal"/>
    <w:link w:val="Ttulo4Car"/>
    <w:uiPriority w:val="99"/>
    <w:qFormat/>
    <w:locked/>
    <w:rsid w:val="00C443C0"/>
    <w:pPr>
      <w:keepNext/>
      <w:numPr>
        <w:ilvl w:val="3"/>
        <w:numId w:val="12"/>
      </w:numPr>
      <w:spacing w:before="240" w:after="60"/>
      <w:outlineLvl w:val="3"/>
    </w:pPr>
    <w:rPr>
      <w:b/>
      <w:bCs/>
      <w:i/>
      <w:szCs w:val="28"/>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E72AC6"/>
    <w:rPr>
      <w:rFonts w:ascii="Cambria" w:eastAsia="Times New Roman" w:hAnsi="Cambria" w:cs="Times New Roman"/>
      <w:b/>
      <w:bCs/>
      <w:kern w:val="32"/>
      <w:sz w:val="32"/>
      <w:szCs w:val="32"/>
      <w:lang w:val="es-EC" w:eastAsia="es-ES"/>
    </w:rPr>
  </w:style>
  <w:style w:type="character" w:customStyle="1" w:styleId="Ttulo2Car">
    <w:name w:val="Título 2 Car"/>
    <w:link w:val="Ttulo2"/>
    <w:uiPriority w:val="9"/>
    <w:semiHidden/>
    <w:rsid w:val="00E72AC6"/>
    <w:rPr>
      <w:rFonts w:ascii="Cambria" w:eastAsia="Times New Roman" w:hAnsi="Cambria" w:cs="Times New Roman"/>
      <w:b/>
      <w:bCs/>
      <w:i/>
      <w:iCs/>
      <w:sz w:val="28"/>
      <w:szCs w:val="28"/>
      <w:lang w:val="es-EC" w:eastAsia="es-ES"/>
    </w:rPr>
  </w:style>
  <w:style w:type="character" w:customStyle="1" w:styleId="Ttulo3Car">
    <w:name w:val="Título 3 Car"/>
    <w:link w:val="Ttulo3"/>
    <w:uiPriority w:val="9"/>
    <w:semiHidden/>
    <w:rsid w:val="00E72AC6"/>
    <w:rPr>
      <w:rFonts w:ascii="Cambria" w:eastAsia="Times New Roman" w:hAnsi="Cambria" w:cs="Times New Roman"/>
      <w:b/>
      <w:bCs/>
      <w:sz w:val="26"/>
      <w:szCs w:val="26"/>
      <w:lang w:val="es-EC" w:eastAsia="es-ES"/>
    </w:rPr>
  </w:style>
  <w:style w:type="character" w:customStyle="1" w:styleId="Ttulo4Car">
    <w:name w:val="Título 4 Car"/>
    <w:link w:val="Ttulo4"/>
    <w:uiPriority w:val="9"/>
    <w:semiHidden/>
    <w:rsid w:val="00E72AC6"/>
    <w:rPr>
      <w:rFonts w:ascii="Calibri" w:eastAsia="Times New Roman" w:hAnsi="Calibri" w:cs="Times New Roman"/>
      <w:b/>
      <w:bCs/>
      <w:sz w:val="28"/>
      <w:szCs w:val="28"/>
      <w:lang w:val="es-EC" w:eastAsia="es-ES"/>
    </w:rPr>
  </w:style>
  <w:style w:type="paragraph" w:styleId="Encabezado">
    <w:name w:val="header"/>
    <w:aliases w:val="Encabezado 2,encabezado"/>
    <w:basedOn w:val="Normal"/>
    <w:link w:val="EncabezadoCar"/>
    <w:uiPriority w:val="99"/>
    <w:rsid w:val="00E441A8"/>
    <w:pPr>
      <w:tabs>
        <w:tab w:val="center" w:pos="4419"/>
        <w:tab w:val="right" w:pos="8838"/>
      </w:tabs>
    </w:pPr>
    <w:rPr>
      <w:rFonts w:ascii="Cambria" w:hAnsi="Cambria"/>
      <w:sz w:val="20"/>
      <w:szCs w:val="20"/>
      <w:lang w:val="en-US"/>
    </w:rPr>
  </w:style>
  <w:style w:type="character" w:customStyle="1" w:styleId="EncabezadoCar">
    <w:name w:val="Encabezado Car"/>
    <w:aliases w:val="Encabezado 2 Car,encabezado Car"/>
    <w:basedOn w:val="Fuentedeprrafopredeter"/>
    <w:link w:val="Encabezado"/>
    <w:uiPriority w:val="99"/>
    <w:locked/>
    <w:rsid w:val="00E441A8"/>
  </w:style>
  <w:style w:type="paragraph" w:styleId="Piedepgina">
    <w:name w:val="footer"/>
    <w:basedOn w:val="Normal"/>
    <w:link w:val="PiedepginaCar"/>
    <w:uiPriority w:val="99"/>
    <w:rsid w:val="00E441A8"/>
    <w:pPr>
      <w:tabs>
        <w:tab w:val="center" w:pos="4419"/>
        <w:tab w:val="right" w:pos="8838"/>
      </w:tabs>
    </w:pPr>
    <w:rPr>
      <w:rFonts w:ascii="Cambria" w:hAnsi="Cambria"/>
      <w:sz w:val="20"/>
      <w:szCs w:val="20"/>
      <w:lang w:val="en-US"/>
    </w:rPr>
  </w:style>
  <w:style w:type="character" w:customStyle="1" w:styleId="PiedepginaCar">
    <w:name w:val="Pie de página Car"/>
    <w:basedOn w:val="Fuentedeprrafopredeter"/>
    <w:link w:val="Piedepgina"/>
    <w:uiPriority w:val="99"/>
    <w:locked/>
    <w:rsid w:val="00E441A8"/>
  </w:style>
  <w:style w:type="table" w:styleId="Tablaconcuadrcula">
    <w:name w:val="Table Grid"/>
    <w:basedOn w:val="Tablanormal"/>
    <w:uiPriority w:val="99"/>
    <w:rsid w:val="00E441A8"/>
    <w:rPr>
      <w:lang w:val="es-EC"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rsid w:val="00E441A8"/>
    <w:rPr>
      <w:rFonts w:cs="Times New Roman"/>
    </w:rPr>
  </w:style>
  <w:style w:type="paragraph" w:customStyle="1" w:styleId="Prrafodelista1">
    <w:name w:val="Párrafo de lista1"/>
    <w:basedOn w:val="Normal"/>
    <w:uiPriority w:val="99"/>
    <w:rsid w:val="00C10D1D"/>
    <w:pPr>
      <w:ind w:left="720"/>
      <w:contextualSpacing/>
    </w:pPr>
  </w:style>
  <w:style w:type="paragraph" w:styleId="Textodeglobo">
    <w:name w:val="Balloon Text"/>
    <w:basedOn w:val="Normal"/>
    <w:link w:val="TextodegloboCar"/>
    <w:uiPriority w:val="99"/>
    <w:semiHidden/>
    <w:rsid w:val="00C9141C"/>
    <w:rPr>
      <w:rFonts w:ascii="Lucida Grande" w:hAnsi="Lucida Grande"/>
      <w:sz w:val="18"/>
      <w:szCs w:val="20"/>
      <w:lang w:val="en-US"/>
    </w:rPr>
  </w:style>
  <w:style w:type="character" w:customStyle="1" w:styleId="TextodegloboCar">
    <w:name w:val="Texto de globo Car"/>
    <w:link w:val="Textodeglobo"/>
    <w:uiPriority w:val="99"/>
    <w:semiHidden/>
    <w:locked/>
    <w:rsid w:val="00C9141C"/>
    <w:rPr>
      <w:rFonts w:ascii="Lucida Grande" w:hAnsi="Lucida Grande"/>
      <w:sz w:val="18"/>
    </w:rPr>
  </w:style>
  <w:style w:type="paragraph" w:styleId="TDC1">
    <w:name w:val="toc 1"/>
    <w:basedOn w:val="Normal"/>
    <w:next w:val="Normal"/>
    <w:autoRedefine/>
    <w:uiPriority w:val="39"/>
    <w:locked/>
    <w:rsid w:val="00C443C0"/>
    <w:pPr>
      <w:tabs>
        <w:tab w:val="left" w:pos="357"/>
        <w:tab w:val="right" w:leader="dot" w:pos="8998"/>
      </w:tabs>
      <w:jc w:val="left"/>
    </w:pPr>
    <w:rPr>
      <w:lang w:eastAsia="en-US"/>
    </w:rPr>
  </w:style>
  <w:style w:type="paragraph" w:styleId="TDC2">
    <w:name w:val="toc 2"/>
    <w:basedOn w:val="Normal"/>
    <w:next w:val="Normal"/>
    <w:autoRedefine/>
    <w:uiPriority w:val="39"/>
    <w:locked/>
    <w:rsid w:val="00C443C0"/>
    <w:pPr>
      <w:tabs>
        <w:tab w:val="left" w:pos="902"/>
        <w:tab w:val="right" w:leader="dot" w:pos="8998"/>
      </w:tabs>
      <w:ind w:left="357"/>
      <w:jc w:val="left"/>
    </w:pPr>
    <w:rPr>
      <w:lang w:eastAsia="en-US"/>
    </w:rPr>
  </w:style>
  <w:style w:type="paragraph" w:styleId="TDC3">
    <w:name w:val="toc 3"/>
    <w:basedOn w:val="Normal"/>
    <w:next w:val="Normal"/>
    <w:autoRedefine/>
    <w:uiPriority w:val="99"/>
    <w:locked/>
    <w:rsid w:val="00C443C0"/>
    <w:pPr>
      <w:tabs>
        <w:tab w:val="left" w:pos="1622"/>
        <w:tab w:val="right" w:leader="dot" w:pos="8998"/>
      </w:tabs>
      <w:ind w:left="902"/>
      <w:jc w:val="left"/>
    </w:pPr>
    <w:rPr>
      <w:lang w:eastAsia="en-US"/>
    </w:rPr>
  </w:style>
  <w:style w:type="paragraph" w:styleId="Mapadeldocumento">
    <w:name w:val="Document Map"/>
    <w:basedOn w:val="Normal"/>
    <w:link w:val="MapadeldocumentoCar"/>
    <w:uiPriority w:val="99"/>
    <w:semiHidden/>
    <w:locked/>
    <w:rsid w:val="00C443C0"/>
    <w:pPr>
      <w:shd w:val="clear" w:color="auto" w:fill="000080"/>
    </w:pPr>
    <w:rPr>
      <w:rFonts w:cs="Tahoma"/>
      <w:sz w:val="20"/>
      <w:szCs w:val="20"/>
    </w:rPr>
  </w:style>
  <w:style w:type="character" w:customStyle="1" w:styleId="MapadeldocumentoCar">
    <w:name w:val="Mapa del documento Car"/>
    <w:link w:val="Mapadeldocumento"/>
    <w:uiPriority w:val="99"/>
    <w:semiHidden/>
    <w:rsid w:val="00E72AC6"/>
    <w:rPr>
      <w:rFonts w:ascii="Times New Roman" w:hAnsi="Times New Roman"/>
      <w:sz w:val="0"/>
      <w:szCs w:val="0"/>
      <w:lang w:val="es-EC" w:eastAsia="es-ES"/>
    </w:rPr>
  </w:style>
  <w:style w:type="character" w:styleId="Hipervnculo">
    <w:name w:val="Hyperlink"/>
    <w:uiPriority w:val="99"/>
    <w:locked/>
    <w:rsid w:val="00026047"/>
    <w:rPr>
      <w:rFonts w:cs="Times New Roman"/>
      <w:color w:val="0000FF"/>
      <w:u w:val="single"/>
    </w:rPr>
  </w:style>
  <w:style w:type="paragraph" w:styleId="Prrafodelista">
    <w:name w:val="List Paragraph"/>
    <w:basedOn w:val="Normal"/>
    <w:uiPriority w:val="99"/>
    <w:qFormat/>
    <w:rsid w:val="006E5E23"/>
    <w:pPr>
      <w:ind w:left="720"/>
      <w:contextualSpacing/>
    </w:pPr>
  </w:style>
  <w:style w:type="paragraph" w:styleId="Textoindependiente">
    <w:name w:val="Body Text"/>
    <w:basedOn w:val="Normal"/>
    <w:link w:val="TextoindependienteCar"/>
    <w:uiPriority w:val="99"/>
    <w:locked/>
    <w:rsid w:val="00267FDC"/>
    <w:pPr>
      <w:spacing w:line="360" w:lineRule="auto"/>
    </w:pPr>
    <w:rPr>
      <w:rFonts w:ascii="Arial" w:hAnsi="Arial"/>
      <w:sz w:val="24"/>
    </w:rPr>
  </w:style>
  <w:style w:type="character" w:customStyle="1" w:styleId="TextoindependienteCar">
    <w:name w:val="Texto independiente Car"/>
    <w:link w:val="Textoindependiente"/>
    <w:uiPriority w:val="99"/>
    <w:locked/>
    <w:rsid w:val="00267FDC"/>
    <w:rPr>
      <w:rFonts w:ascii="Arial" w:hAnsi="Arial" w:cs="Times New Roman"/>
      <w:sz w:val="24"/>
      <w:szCs w:val="24"/>
      <w:lang w:val="es-EC"/>
    </w:rPr>
  </w:style>
  <w:style w:type="paragraph" w:styleId="Sangradetextonormal">
    <w:name w:val="Body Text Indent"/>
    <w:basedOn w:val="Normal"/>
    <w:link w:val="SangradetextonormalCar"/>
    <w:uiPriority w:val="99"/>
    <w:locked/>
    <w:rsid w:val="00267FDC"/>
    <w:pPr>
      <w:spacing w:after="120" w:line="240" w:lineRule="auto"/>
      <w:ind w:left="283"/>
      <w:jc w:val="left"/>
    </w:pPr>
    <w:rPr>
      <w:rFonts w:ascii="Times New Roman" w:hAnsi="Times New Roman"/>
      <w:sz w:val="24"/>
    </w:rPr>
  </w:style>
  <w:style w:type="character" w:customStyle="1" w:styleId="SangradetextonormalCar">
    <w:name w:val="Sangría de texto normal Car"/>
    <w:link w:val="Sangradetextonormal"/>
    <w:uiPriority w:val="99"/>
    <w:locked/>
    <w:rsid w:val="00267FDC"/>
    <w:rPr>
      <w:rFonts w:ascii="Times New Roman" w:hAnsi="Times New Roman" w:cs="Times New Roman"/>
      <w:sz w:val="24"/>
      <w:szCs w:val="24"/>
      <w:lang w:val="es-EC"/>
    </w:rPr>
  </w:style>
  <w:style w:type="paragraph" w:styleId="ndice1">
    <w:name w:val="index 1"/>
    <w:basedOn w:val="Normal"/>
    <w:next w:val="Normal"/>
    <w:autoRedefine/>
    <w:uiPriority w:val="99"/>
    <w:locked/>
    <w:rsid w:val="00C477C6"/>
    <w:pPr>
      <w:numPr>
        <w:numId w:val="24"/>
      </w:numPr>
      <w:tabs>
        <w:tab w:val="right" w:leader="dot" w:pos="8488"/>
      </w:tabs>
      <w:spacing w:line="240" w:lineRule="auto"/>
    </w:pPr>
  </w:style>
  <w:style w:type="paragraph" w:styleId="Textosinformato">
    <w:name w:val="Plain Text"/>
    <w:basedOn w:val="Normal"/>
    <w:link w:val="TextosinformatoCar"/>
    <w:uiPriority w:val="99"/>
    <w:locked/>
    <w:rsid w:val="000E5F86"/>
    <w:pPr>
      <w:spacing w:line="240" w:lineRule="auto"/>
      <w:jc w:val="left"/>
    </w:pPr>
    <w:rPr>
      <w:rFonts w:ascii="Courier New" w:hAnsi="Courier New"/>
      <w:sz w:val="20"/>
      <w:szCs w:val="20"/>
    </w:rPr>
  </w:style>
  <w:style w:type="character" w:customStyle="1" w:styleId="TextosinformatoCar">
    <w:name w:val="Texto sin formato Car"/>
    <w:link w:val="Textosinformato"/>
    <w:uiPriority w:val="99"/>
    <w:locked/>
    <w:rsid w:val="000E5F86"/>
    <w:rPr>
      <w:rFonts w:ascii="Courier New" w:eastAsia="Times New Roman" w:hAnsi="Courier New" w:cs="Times New Roman"/>
      <w:lang w:val="es-EC"/>
    </w:rPr>
  </w:style>
  <w:style w:type="paragraph" w:styleId="TtulodeTDC">
    <w:name w:val="TOC Heading"/>
    <w:basedOn w:val="Ttulo1"/>
    <w:next w:val="Normal"/>
    <w:uiPriority w:val="99"/>
    <w:qFormat/>
    <w:rsid w:val="0081527B"/>
    <w:pPr>
      <w:keepLines/>
      <w:numPr>
        <w:numId w:val="0"/>
      </w:numPr>
      <w:spacing w:before="480" w:after="0" w:line="276" w:lineRule="auto"/>
      <w:jc w:val="left"/>
      <w:outlineLvl w:val="9"/>
    </w:pPr>
    <w:rPr>
      <w:rFonts w:ascii="Calibri" w:hAnsi="Calibri" w:cs="Times New Roman"/>
      <w:color w:val="365F91"/>
      <w:kern w:val="0"/>
      <w:szCs w:val="28"/>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14</Pages>
  <Words>2908</Words>
  <Characters>15999</Characters>
  <Application>Microsoft Office Word</Application>
  <DocSecurity>0</DocSecurity>
  <Lines>133</Lines>
  <Paragraphs>37</Paragraphs>
  <ScaleCrop>false</ScaleCrop>
  <Company/>
  <LinksUpToDate>false</LinksUpToDate>
  <CharactersWithSpaces>18870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ESTUDIOS COMPLETOS DEFINITIVOS, QUE PERMITAN LA CONSTRUCCIÓN DE LA ADECUACIÓN DE LA ESTACIÓN EXPERIMENTAL EN PALMAR</dc:title>
  <dc:subject/>
  <dc:creator>Wong 1</dc:creator>
  <cp:keywords/>
  <dc:description/>
  <cp:lastModifiedBy>Wong &amp; Wong</cp:lastModifiedBy>
  <cp:revision>3</cp:revision>
  <cp:lastPrinted>2015-07-24T22:22:00Z</cp:lastPrinted>
  <dcterms:created xsi:type="dcterms:W3CDTF">2015-09-29T17:07:00Z</dcterms:created>
  <dcterms:modified xsi:type="dcterms:W3CDTF">2016-02-18T19:19:00Z</dcterms:modified>
</cp:coreProperties>
</file>